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61"/>
        </w:tabs>
        <w:rPr>
          <w:rFonts w:ascii="Times New Roman" w:hAnsi="Times New Roman" w:eastAsia="黑体" w:cs="Times New Roman"/>
          <w:sz w:val="32"/>
          <w:szCs w:val="32"/>
        </w:rPr>
      </w:pPr>
      <w:r>
        <w:rPr>
          <w:rFonts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ab/>
      </w:r>
    </w:p>
    <w:p>
      <w:pPr>
        <w:jc w:val="center"/>
        <w:rPr>
          <w:rFonts w:ascii="Times New Roman" w:hAnsi="Times New Roman" w:eastAsia="方正小标宋简体" w:cs="Times New Roman"/>
          <w:sz w:val="36"/>
          <w:szCs w:val="36"/>
        </w:rPr>
      </w:pPr>
      <w:r>
        <w:rPr>
          <w:rFonts w:ascii="Times New Roman" w:hAnsi="Times New Roman" w:eastAsia="方正小标宋简体" w:cs="Times New Roman"/>
          <w:sz w:val="36"/>
          <w:szCs w:val="36"/>
        </w:rPr>
        <w:t>内蒙古自治区优化营商环境</w:t>
      </w:r>
      <w:r>
        <w:rPr>
          <w:rFonts w:hint="eastAsia" w:ascii="Times New Roman" w:hAnsi="Times New Roman" w:eastAsia="方正小标宋简体" w:cs="Times New Roman"/>
          <w:sz w:val="36"/>
          <w:szCs w:val="36"/>
          <w:lang w:eastAsia="zh-CN"/>
        </w:rPr>
        <w:t>行动方案</w:t>
      </w:r>
      <w:r>
        <w:rPr>
          <w:rFonts w:ascii="Times New Roman" w:hAnsi="Times New Roman" w:eastAsia="方正小标宋简体" w:cs="Times New Roman"/>
          <w:sz w:val="36"/>
          <w:szCs w:val="36"/>
        </w:rPr>
        <w:t>主要举措及责任分工</w:t>
      </w:r>
    </w:p>
    <w:tbl>
      <w:tblPr>
        <w:tblStyle w:val="5"/>
        <w:tblW w:w="10001" w:type="dxa"/>
        <w:jc w:val="center"/>
        <w:tblLayout w:type="fixed"/>
        <w:tblCellMar>
          <w:top w:w="15" w:type="dxa"/>
          <w:left w:w="15" w:type="dxa"/>
          <w:bottom w:w="15" w:type="dxa"/>
          <w:right w:w="15" w:type="dxa"/>
        </w:tblCellMar>
      </w:tblPr>
      <w:tblGrid>
        <w:gridCol w:w="779"/>
        <w:gridCol w:w="1751"/>
        <w:gridCol w:w="5106"/>
        <w:gridCol w:w="1022"/>
        <w:gridCol w:w="1343"/>
      </w:tblGrid>
      <w:tr>
        <w:tblPrEx>
          <w:tblCellMar>
            <w:top w:w="15" w:type="dxa"/>
            <w:left w:w="15" w:type="dxa"/>
            <w:bottom w:w="15" w:type="dxa"/>
            <w:right w:w="15" w:type="dxa"/>
          </w:tblCellMar>
        </w:tblPrEx>
        <w:trPr>
          <w:trHeight w:val="587" w:hRule="atLeast"/>
          <w:jc w:val="center"/>
        </w:trPr>
        <w:tc>
          <w:tcPr>
            <w:tcW w:w="2530" w:type="dxa"/>
            <w:gridSpan w:val="2"/>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重</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点</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任</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务</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Theme="majorEastAsia" w:hAnsiTheme="majorEastAsia" w:eastAsiaTheme="majorEastAsia" w:cstheme="majorEastAsia"/>
                <w:b/>
                <w:bCs/>
                <w:sz w:val="21"/>
                <w:szCs w:val="21"/>
                <w:lang w:eastAsia="zh-CN"/>
              </w:rPr>
            </w:pPr>
            <w:r>
              <w:rPr>
                <w:rFonts w:hint="eastAsia" w:asciiTheme="majorEastAsia" w:hAnsiTheme="majorEastAsia" w:eastAsiaTheme="majorEastAsia" w:cstheme="majorEastAsia"/>
                <w:b/>
                <w:bCs/>
                <w:sz w:val="21"/>
                <w:szCs w:val="21"/>
                <w:lang w:eastAsia="zh-CN"/>
              </w:rPr>
              <w:t>主</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要</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举</w:t>
            </w:r>
            <w:r>
              <w:rPr>
                <w:rFonts w:hint="eastAsia" w:asciiTheme="majorEastAsia" w:hAnsiTheme="majorEastAsia" w:eastAsiaTheme="majorEastAsia" w:cstheme="majorEastAsia"/>
                <w:b/>
                <w:bCs/>
                <w:sz w:val="21"/>
                <w:szCs w:val="21"/>
                <w:lang w:val="en-US" w:eastAsia="zh-CN"/>
              </w:rPr>
              <w:t xml:space="preserve">  </w:t>
            </w:r>
            <w:r>
              <w:rPr>
                <w:rFonts w:hint="eastAsia" w:asciiTheme="majorEastAsia" w:hAnsiTheme="majorEastAsia" w:eastAsiaTheme="majorEastAsia" w:cstheme="majorEastAsia"/>
                <w:b/>
                <w:bCs/>
                <w:sz w:val="21"/>
                <w:szCs w:val="21"/>
                <w:lang w:eastAsia="zh-CN"/>
              </w:rPr>
              <w:t>措</w:t>
            </w:r>
          </w:p>
        </w:tc>
        <w:tc>
          <w:tcPr>
            <w:tcW w:w="1022" w:type="dxa"/>
            <w:tcBorders>
              <w:top w:val="single" w:color="auto" w:sz="6" w:space="0"/>
              <w:left w:val="single" w:color="auto" w:sz="4" w:space="0"/>
              <w:bottom w:val="single" w:color="auto" w:sz="6"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b/>
                <w:bCs/>
                <w:color w:val="FF0000"/>
                <w:sz w:val="21"/>
                <w:szCs w:val="21"/>
              </w:rPr>
            </w:pPr>
            <w:r>
              <w:rPr>
                <w:rFonts w:hint="eastAsia" w:asciiTheme="majorEastAsia" w:hAnsiTheme="majorEastAsia" w:eastAsiaTheme="majorEastAsia" w:cstheme="majorEastAsia"/>
                <w:b/>
                <w:bCs/>
                <w:sz w:val="21"/>
                <w:szCs w:val="21"/>
              </w:rPr>
              <w:t>牵头单位</w:t>
            </w:r>
          </w:p>
        </w:tc>
        <w:tc>
          <w:tcPr>
            <w:tcW w:w="1343" w:type="dxa"/>
            <w:tcBorders>
              <w:top w:val="single" w:color="auto" w:sz="6" w:space="0"/>
              <w:left w:val="single" w:color="auto" w:sz="6" w:space="0"/>
              <w:bottom w:val="single" w:color="auto" w:sz="6"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b/>
                <w:bCs/>
                <w:sz w:val="21"/>
                <w:szCs w:val="21"/>
              </w:rPr>
            </w:pPr>
            <w:r>
              <w:rPr>
                <w:rFonts w:hint="eastAsia" w:asciiTheme="majorEastAsia" w:hAnsiTheme="majorEastAsia" w:eastAsiaTheme="majorEastAsia" w:cstheme="majorEastAsia"/>
                <w:b/>
                <w:bCs/>
                <w:sz w:val="21"/>
                <w:szCs w:val="21"/>
              </w:rPr>
              <w:t>配合单位</w:t>
            </w:r>
          </w:p>
        </w:tc>
      </w:tr>
      <w:tr>
        <w:tblPrEx>
          <w:tblCellMar>
            <w:top w:w="15" w:type="dxa"/>
            <w:left w:w="15" w:type="dxa"/>
            <w:bottom w:w="15" w:type="dxa"/>
            <w:right w:w="15" w:type="dxa"/>
          </w:tblCellMar>
        </w:tblPrEx>
        <w:trPr>
          <w:trHeight w:val="459" w:hRule="atLeast"/>
          <w:jc w:val="center"/>
        </w:trPr>
        <w:tc>
          <w:tcPr>
            <w:tcW w:w="779" w:type="dxa"/>
            <w:vMerge w:val="restart"/>
            <w:tcBorders>
              <w:top w:val="single" w:color="auto" w:sz="6"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一、开办企业</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w:t>
            </w:r>
            <w:r>
              <w:rPr>
                <w:rFonts w:hint="eastAsia" w:asciiTheme="majorEastAsia" w:hAnsiTheme="majorEastAsia" w:eastAsiaTheme="majorEastAsia" w:cstheme="majorEastAsia"/>
                <w:sz w:val="21"/>
                <w:szCs w:val="21"/>
              </w:rPr>
              <w:t>精简企业开办流程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 将社保登记与企业设立登记合并为一个环节，在企业设立环节一并采集社保登记相关信息，不再单独进行社保登记。</w:t>
            </w:r>
          </w:p>
        </w:tc>
        <w:tc>
          <w:tcPr>
            <w:tcW w:w="1022" w:type="dxa"/>
            <w:vMerge w:val="restart"/>
            <w:tcBorders>
              <w:top w:val="single" w:color="auto" w:sz="6" w:space="0"/>
              <w:left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0"/>
                <w:sz w:val="21"/>
                <w:szCs w:val="21"/>
              </w:rPr>
              <w:t>市场监管局</w:t>
            </w:r>
          </w:p>
        </w:tc>
        <w:tc>
          <w:tcPr>
            <w:tcW w:w="1343" w:type="dxa"/>
            <w:vMerge w:val="restart"/>
            <w:tcBorders>
              <w:top w:val="single" w:color="auto" w:sz="6" w:space="0"/>
              <w:left w:val="single" w:color="auto" w:sz="6"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自治区公安厅</w:t>
            </w:r>
            <w:r>
              <w:rPr>
                <w:rFonts w:hint="eastAsia" w:asciiTheme="majorEastAsia" w:hAnsiTheme="majorEastAsia" w:eastAsiaTheme="majorEastAsia" w:cstheme="majorEastAsia"/>
                <w:sz w:val="21"/>
                <w:szCs w:val="21"/>
                <w:lang w:eastAsia="zh-CN"/>
              </w:rPr>
              <w:t>、人力资源社会保障厅，内蒙古</w:t>
            </w:r>
            <w:r>
              <w:rPr>
                <w:rFonts w:hint="eastAsia" w:asciiTheme="majorEastAsia" w:hAnsiTheme="majorEastAsia" w:eastAsiaTheme="majorEastAsia" w:cstheme="majorEastAsia"/>
                <w:sz w:val="21"/>
                <w:szCs w:val="21"/>
              </w:rPr>
              <w:t>税务局</w:t>
            </w:r>
          </w:p>
        </w:tc>
      </w:tr>
      <w:tr>
        <w:tblPrEx>
          <w:tblCellMar>
            <w:top w:w="15" w:type="dxa"/>
            <w:left w:w="15" w:type="dxa"/>
            <w:bottom w:w="15" w:type="dxa"/>
            <w:right w:w="15" w:type="dxa"/>
          </w:tblCellMar>
        </w:tblPrEx>
        <w:trPr>
          <w:trHeight w:val="319"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w:t>
            </w:r>
            <w:r>
              <w:rPr>
                <w:rFonts w:hint="eastAsia" w:asciiTheme="majorEastAsia" w:hAnsiTheme="majorEastAsia" w:eastAsiaTheme="majorEastAsia" w:cstheme="majorEastAsia"/>
                <w:sz w:val="21"/>
                <w:szCs w:val="21"/>
              </w:rPr>
              <w:t>压减企业开办耗时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 将企业开办时间压缩至3个工作日内办结，企业设立登记与社保登记、印章刻制、申领发票分别在1个工作日内办结。鼓励有条件的地方在确保工作质量的前提下，进一步压缩企业开办时间。</w:t>
            </w:r>
          </w:p>
        </w:tc>
        <w:tc>
          <w:tcPr>
            <w:tcW w:w="1022" w:type="dxa"/>
            <w:vMerge w:val="continue"/>
            <w:tcBorders>
              <w:left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left w:val="single" w:color="auto" w:sz="6"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2"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 实现全区印章刻制业治安管理信息系统与政务</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一网通</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对接。</w:t>
            </w:r>
          </w:p>
        </w:tc>
        <w:tc>
          <w:tcPr>
            <w:tcW w:w="1022" w:type="dxa"/>
            <w:vMerge w:val="continue"/>
            <w:tcBorders>
              <w:left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left w:val="single" w:color="auto" w:sz="6"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5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w:t>
            </w:r>
            <w:r>
              <w:rPr>
                <w:rFonts w:hint="eastAsia" w:asciiTheme="majorEastAsia" w:hAnsiTheme="majorEastAsia" w:eastAsiaTheme="majorEastAsia" w:cstheme="majorEastAsia"/>
                <w:sz w:val="21"/>
                <w:szCs w:val="21"/>
              </w:rPr>
              <w:t>降低开办企业费用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 取消企业设立登记与社保登记、印章刻制、申领发票环节所有行政收费，降低企业开办成本。</w:t>
            </w:r>
          </w:p>
        </w:tc>
        <w:tc>
          <w:tcPr>
            <w:tcW w:w="1022" w:type="dxa"/>
            <w:vMerge w:val="continue"/>
            <w:tcBorders>
              <w:left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left w:val="single" w:color="auto" w:sz="6"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9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w:t>
            </w:r>
            <w:r>
              <w:rPr>
                <w:rFonts w:hint="eastAsia" w:asciiTheme="majorEastAsia" w:hAnsiTheme="majorEastAsia" w:eastAsiaTheme="majorEastAsia" w:cstheme="majorEastAsia"/>
                <w:sz w:val="21"/>
                <w:szCs w:val="21"/>
              </w:rPr>
              <w:t>提升开办企业便利度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 落实“一门”“一窗”“一网”“一次”行政审批服务，推行企业登记“全程电子化”。</w:t>
            </w:r>
          </w:p>
        </w:tc>
        <w:tc>
          <w:tcPr>
            <w:tcW w:w="1022" w:type="dxa"/>
            <w:vMerge w:val="continue"/>
            <w:tcBorders>
              <w:left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left w:val="single" w:color="auto" w:sz="6"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52"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 深化“多证合一”举措，推广“政银合作”免费代办模式。</w:t>
            </w:r>
          </w:p>
        </w:tc>
        <w:tc>
          <w:tcPr>
            <w:tcW w:w="1022" w:type="dxa"/>
            <w:vMerge w:val="continue"/>
            <w:tcBorders>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left w:val="single" w:color="auto" w:sz="6"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27"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二、办理建筑许可</w:t>
            </w: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w:t>
            </w:r>
            <w:r>
              <w:rPr>
                <w:rFonts w:hint="eastAsia" w:asciiTheme="majorEastAsia" w:hAnsiTheme="majorEastAsia" w:eastAsiaTheme="majorEastAsia" w:cstheme="majorEastAsia"/>
                <w:sz w:val="21"/>
                <w:szCs w:val="21"/>
              </w:rPr>
              <w:t>精简办理建筑许可流程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7. </w:t>
            </w:r>
            <w:r>
              <w:rPr>
                <w:rFonts w:hint="eastAsia" w:asciiTheme="majorEastAsia" w:hAnsiTheme="majorEastAsia" w:eastAsiaTheme="majorEastAsia" w:cstheme="majorEastAsia"/>
                <w:spacing w:val="-3"/>
                <w:sz w:val="21"/>
                <w:szCs w:val="21"/>
              </w:rPr>
              <w:t>推进工程建设项目审批制度改革，进一步梳理审批事项和流程，精简审批材料，确保清单之外无审批。</w:t>
            </w:r>
            <w:r>
              <w:rPr>
                <w:rFonts w:hint="eastAsia" w:asciiTheme="majorEastAsia" w:hAnsiTheme="majorEastAsia" w:eastAsiaTheme="majorEastAsia" w:cstheme="majorEastAsia"/>
                <w:sz w:val="21"/>
                <w:szCs w:val="21"/>
              </w:rPr>
              <w:t>完善自治区工程建设项目审批管理系统自治区级项目审批功能，制定自治区级审批事项流程图，统一和规范盟市级事项流程图。</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自治区住</w:t>
            </w:r>
            <w:r>
              <w:rPr>
                <w:rFonts w:hint="eastAsia" w:asciiTheme="majorEastAsia" w:hAnsiTheme="majorEastAsia" w:eastAsiaTheme="majorEastAsia" w:cstheme="majorEastAsia"/>
                <w:sz w:val="21"/>
                <w:szCs w:val="21"/>
                <w:lang w:eastAsia="zh-CN"/>
              </w:rPr>
              <w:t>房城乡</w:t>
            </w:r>
            <w:r>
              <w:rPr>
                <w:rFonts w:hint="eastAsia" w:asciiTheme="majorEastAsia" w:hAnsiTheme="majorEastAsia" w:eastAsiaTheme="majorEastAsia" w:cstheme="majorEastAsia"/>
                <w:sz w:val="21"/>
                <w:szCs w:val="21"/>
              </w:rPr>
              <w:t>建</w:t>
            </w:r>
            <w:r>
              <w:rPr>
                <w:rFonts w:hint="eastAsia" w:asciiTheme="majorEastAsia" w:hAnsiTheme="majorEastAsia" w:eastAsiaTheme="majorEastAsia" w:cstheme="majorEastAsia"/>
                <w:sz w:val="21"/>
                <w:szCs w:val="21"/>
                <w:lang w:eastAsia="zh-CN"/>
              </w:rPr>
              <w:t>设</w:t>
            </w:r>
            <w:r>
              <w:rPr>
                <w:rFonts w:hint="eastAsia" w:asciiTheme="majorEastAsia" w:hAnsiTheme="majorEastAsia" w:eastAsiaTheme="majorEastAsia" w:cstheme="majorEastAsia"/>
                <w:sz w:val="21"/>
                <w:szCs w:val="21"/>
              </w:rPr>
              <w:t>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自然资源厅</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发</w:t>
            </w:r>
            <w:r>
              <w:rPr>
                <w:rFonts w:hint="eastAsia" w:asciiTheme="majorEastAsia" w:hAnsiTheme="majorEastAsia" w:eastAsiaTheme="majorEastAsia" w:cstheme="majorEastAsia"/>
                <w:sz w:val="21"/>
                <w:szCs w:val="21"/>
                <w:lang w:eastAsia="zh-CN"/>
              </w:rPr>
              <w:t>展</w:t>
            </w:r>
            <w:r>
              <w:rPr>
                <w:rFonts w:hint="eastAsia" w:asciiTheme="majorEastAsia" w:hAnsiTheme="majorEastAsia" w:eastAsiaTheme="majorEastAsia" w:cstheme="majorEastAsia"/>
                <w:sz w:val="21"/>
                <w:szCs w:val="21"/>
              </w:rPr>
              <w:t>改</w:t>
            </w:r>
            <w:r>
              <w:rPr>
                <w:rFonts w:hint="eastAsia" w:asciiTheme="majorEastAsia" w:hAnsiTheme="majorEastAsia" w:eastAsiaTheme="majorEastAsia" w:cstheme="majorEastAsia"/>
                <w:sz w:val="21"/>
                <w:szCs w:val="21"/>
                <w:lang w:eastAsia="zh-CN"/>
              </w:rPr>
              <w:t>革</w:t>
            </w:r>
            <w:r>
              <w:rPr>
                <w:rFonts w:hint="eastAsia" w:asciiTheme="majorEastAsia" w:hAnsiTheme="majorEastAsia" w:eastAsiaTheme="majorEastAsia" w:cstheme="majorEastAsia"/>
                <w:sz w:val="21"/>
                <w:szCs w:val="21"/>
              </w:rPr>
              <w:t>委</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交通</w:t>
            </w:r>
            <w:r>
              <w:rPr>
                <w:rFonts w:hint="eastAsia" w:asciiTheme="majorEastAsia" w:hAnsiTheme="majorEastAsia" w:eastAsiaTheme="majorEastAsia" w:cstheme="majorEastAsia"/>
                <w:sz w:val="21"/>
                <w:szCs w:val="21"/>
                <w:lang w:eastAsia="zh-CN"/>
              </w:rPr>
              <w:t>运输</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水利厅</w:t>
            </w:r>
          </w:p>
        </w:tc>
      </w:tr>
      <w:tr>
        <w:tblPrEx>
          <w:tblCellMar>
            <w:top w:w="15" w:type="dxa"/>
            <w:left w:w="15" w:type="dxa"/>
            <w:bottom w:w="15" w:type="dxa"/>
            <w:right w:w="15" w:type="dxa"/>
          </w:tblCellMar>
        </w:tblPrEx>
        <w:trPr>
          <w:trHeight w:val="992"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highlight w:val="none"/>
              </w:rPr>
              <w:t>. 合并办理</w:t>
            </w:r>
            <w:r>
              <w:rPr>
                <w:rFonts w:hint="eastAsia" w:asciiTheme="majorEastAsia" w:hAnsiTheme="majorEastAsia" w:eastAsiaTheme="majorEastAsia" w:cstheme="majorEastAsia"/>
                <w:sz w:val="21"/>
                <w:szCs w:val="21"/>
                <w:highlight w:val="none"/>
                <w:lang w:eastAsia="zh-CN"/>
              </w:rPr>
              <w:t>建设项目用地预审、</w:t>
            </w:r>
            <w:r>
              <w:rPr>
                <w:rFonts w:hint="eastAsia" w:asciiTheme="majorEastAsia" w:hAnsiTheme="majorEastAsia" w:eastAsiaTheme="majorEastAsia" w:cstheme="majorEastAsia"/>
                <w:sz w:val="21"/>
                <w:szCs w:val="21"/>
                <w:highlight w:val="none"/>
              </w:rPr>
              <w:t>规划许可</w:t>
            </w:r>
            <w:r>
              <w:rPr>
                <w:rFonts w:hint="eastAsia" w:asciiTheme="majorEastAsia" w:hAnsiTheme="majorEastAsia" w:eastAsiaTheme="majorEastAsia" w:cstheme="majorEastAsia"/>
                <w:sz w:val="21"/>
                <w:szCs w:val="21"/>
                <w:highlight w:val="none"/>
                <w:lang w:eastAsia="zh-CN"/>
              </w:rPr>
              <w:t>、规划选址和</w:t>
            </w:r>
            <w:r>
              <w:rPr>
                <w:rFonts w:hint="eastAsia" w:asciiTheme="majorEastAsia" w:hAnsiTheme="majorEastAsia" w:eastAsiaTheme="majorEastAsia" w:cstheme="majorEastAsia"/>
                <w:sz w:val="21"/>
                <w:szCs w:val="21"/>
                <w:highlight w:val="none"/>
              </w:rPr>
              <w:t>建设用地批准</w:t>
            </w:r>
            <w:r>
              <w:rPr>
                <w:rFonts w:hint="eastAsia" w:asciiTheme="majorEastAsia" w:hAnsiTheme="majorEastAsia" w:eastAsiaTheme="majorEastAsia" w:cstheme="majorEastAsia"/>
                <w:sz w:val="21"/>
                <w:szCs w:val="21"/>
                <w:highlight w:val="none"/>
                <w:lang w:eastAsia="zh-CN"/>
              </w:rPr>
              <w:t>书</w:t>
            </w:r>
            <w:r>
              <w:rPr>
                <w:rFonts w:hint="eastAsia" w:asciiTheme="majorEastAsia" w:hAnsiTheme="majorEastAsia" w:eastAsiaTheme="majorEastAsia" w:cstheme="majorEastAsia"/>
                <w:sz w:val="21"/>
                <w:szCs w:val="21"/>
                <w:highlight w:val="none"/>
              </w:rPr>
              <w:t>。</w:t>
            </w:r>
            <w:r>
              <w:rPr>
                <w:rFonts w:hint="eastAsia" w:asciiTheme="majorEastAsia" w:hAnsiTheme="majorEastAsia" w:eastAsiaTheme="majorEastAsia" w:cstheme="majorEastAsia"/>
                <w:sz w:val="21"/>
                <w:szCs w:val="21"/>
              </w:rPr>
              <w:t>优化建设工程规划设计方案联合审查机制，明确审查事项、简化审查材料，对于具备审查条件的设计方案，安排 “一次会议审核、一次性提出补正要求、限时完成审查任务”。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44"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w:t>
            </w:r>
            <w:r>
              <w:rPr>
                <w:rFonts w:hint="eastAsia" w:asciiTheme="majorEastAsia" w:hAnsiTheme="majorEastAsia" w:eastAsiaTheme="majorEastAsia" w:cstheme="majorEastAsia"/>
                <w:sz w:val="21"/>
                <w:szCs w:val="21"/>
              </w:rPr>
              <w:t>压减办理建筑许可耗时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 加快推进“多规合一”的“一张蓝图”建设，实现利用审批管理系统的“多规合一”功能策划生成项目，大幅提升工程建设项目审批效率。</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4" w:hRule="atLeast"/>
          <w:jc w:val="center"/>
        </w:trPr>
        <w:tc>
          <w:tcPr>
            <w:tcW w:w="779"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0</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eastAsia="zh-CN"/>
              </w:rPr>
              <w:t>继续压减</w:t>
            </w:r>
            <w:r>
              <w:rPr>
                <w:rFonts w:hint="eastAsia" w:asciiTheme="majorEastAsia" w:hAnsiTheme="majorEastAsia" w:eastAsiaTheme="majorEastAsia" w:cstheme="majorEastAsia"/>
                <w:sz w:val="21"/>
                <w:szCs w:val="21"/>
              </w:rPr>
              <w:t>工程建设项目审批</w:t>
            </w:r>
            <w:r>
              <w:rPr>
                <w:rFonts w:hint="eastAsia" w:asciiTheme="majorEastAsia" w:hAnsiTheme="majorEastAsia" w:eastAsiaTheme="majorEastAsia" w:cstheme="majorEastAsia"/>
                <w:sz w:val="21"/>
                <w:szCs w:val="21"/>
                <w:lang w:eastAsia="zh-CN"/>
              </w:rPr>
              <w:t>时限，</w:t>
            </w:r>
            <w:r>
              <w:rPr>
                <w:rFonts w:hint="eastAsia" w:asciiTheme="majorEastAsia" w:hAnsiTheme="majorEastAsia" w:eastAsiaTheme="majorEastAsia" w:cstheme="majorEastAsia"/>
                <w:sz w:val="21"/>
                <w:szCs w:val="21"/>
              </w:rPr>
              <w:t>将自治区本级用地建设用地手续审批时限压缩至15个工作日内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推进规划用地“多审合一、多证合一”改革，将用地预审和规划选址合并为一个审批事项，审批时限压缩至10个工作日内。</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29"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w:t>
            </w:r>
            <w:r>
              <w:rPr>
                <w:rFonts w:hint="eastAsia" w:asciiTheme="majorEastAsia" w:hAnsiTheme="majorEastAsia" w:eastAsiaTheme="majorEastAsia" w:cstheme="majorEastAsia"/>
                <w:sz w:val="21"/>
                <w:szCs w:val="21"/>
              </w:rPr>
              <w:t>降低办理建筑许可费用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1</w:t>
            </w:r>
            <w:r>
              <w:rPr>
                <w:rFonts w:hint="eastAsia" w:asciiTheme="majorEastAsia" w:hAnsiTheme="majorEastAsia" w:eastAsiaTheme="majorEastAsia" w:cstheme="majorEastAsia"/>
                <w:sz w:val="21"/>
                <w:szCs w:val="21"/>
              </w:rPr>
              <w:t>. 搭建统一的在线支付平台，实现工程建设领域办事、缴费“一站式”服务。推行电子证照，减少企业成本。</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24" w:hRule="atLeast"/>
          <w:jc w:val="center"/>
        </w:trPr>
        <w:tc>
          <w:tcPr>
            <w:tcW w:w="779" w:type="dxa"/>
            <w:vMerge w:val="restart"/>
            <w:tcBorders>
              <w:top w:val="single" w:color="auto" w:sz="4" w:space="0"/>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二、办理建筑许可</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w:t>
            </w:r>
            <w:r>
              <w:rPr>
                <w:rFonts w:hint="eastAsia" w:asciiTheme="majorEastAsia" w:hAnsiTheme="majorEastAsia" w:eastAsiaTheme="majorEastAsia" w:cstheme="majorEastAsia"/>
                <w:sz w:val="21"/>
                <w:szCs w:val="21"/>
              </w:rPr>
              <w:t>优化建筑质量控制指数</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2</w:t>
            </w:r>
            <w:r>
              <w:rPr>
                <w:rFonts w:hint="eastAsia" w:asciiTheme="majorEastAsia" w:hAnsiTheme="majorEastAsia" w:eastAsiaTheme="majorEastAsia" w:cstheme="majorEastAsia"/>
                <w:sz w:val="21"/>
                <w:szCs w:val="21"/>
              </w:rPr>
              <w:t>. 构建多维度评价体系，加强效能监管。依托自治区工程建设项目审批管理系统，健全覆盖建设、勘察、设计、施工、监理、造价、招标代理、检测、施工图审查等各类企业和注册执业人员的工程建设领域诚信体系。</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r>
              <w:rPr>
                <w:rFonts w:hint="eastAsia" w:asciiTheme="majorEastAsia" w:hAnsiTheme="majorEastAsia" w:eastAsiaTheme="majorEastAsia" w:cstheme="majorEastAsia"/>
                <w:sz w:val="21"/>
                <w:szCs w:val="21"/>
              </w:rPr>
              <w:t>自治区住</w:t>
            </w:r>
            <w:r>
              <w:rPr>
                <w:rFonts w:hint="eastAsia" w:asciiTheme="majorEastAsia" w:hAnsiTheme="majorEastAsia" w:eastAsiaTheme="majorEastAsia" w:cstheme="majorEastAsia"/>
                <w:sz w:val="21"/>
                <w:szCs w:val="21"/>
                <w:lang w:eastAsia="zh-CN"/>
              </w:rPr>
              <w:t>房城乡</w:t>
            </w:r>
            <w:r>
              <w:rPr>
                <w:rFonts w:hint="eastAsia" w:asciiTheme="majorEastAsia" w:hAnsiTheme="majorEastAsia" w:eastAsiaTheme="majorEastAsia" w:cstheme="majorEastAsia"/>
                <w:sz w:val="21"/>
                <w:szCs w:val="21"/>
              </w:rPr>
              <w:t>建</w:t>
            </w:r>
            <w:r>
              <w:rPr>
                <w:rFonts w:hint="eastAsia" w:asciiTheme="majorEastAsia" w:hAnsiTheme="majorEastAsia" w:eastAsiaTheme="majorEastAsia" w:cstheme="majorEastAsia"/>
                <w:sz w:val="21"/>
                <w:szCs w:val="21"/>
                <w:lang w:eastAsia="zh-CN"/>
              </w:rPr>
              <w:t>设</w:t>
            </w:r>
            <w:r>
              <w:rPr>
                <w:rFonts w:hint="eastAsia" w:asciiTheme="majorEastAsia" w:hAnsiTheme="majorEastAsia" w:eastAsiaTheme="majorEastAsia" w:cstheme="majorEastAsia"/>
                <w:sz w:val="21"/>
                <w:szCs w:val="21"/>
              </w:rPr>
              <w:t>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自然资源厅</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发</w:t>
            </w:r>
            <w:r>
              <w:rPr>
                <w:rFonts w:hint="eastAsia" w:asciiTheme="majorEastAsia" w:hAnsiTheme="majorEastAsia" w:eastAsiaTheme="majorEastAsia" w:cstheme="majorEastAsia"/>
                <w:sz w:val="21"/>
                <w:szCs w:val="21"/>
                <w:lang w:eastAsia="zh-CN"/>
              </w:rPr>
              <w:t>展</w:t>
            </w:r>
            <w:r>
              <w:rPr>
                <w:rFonts w:hint="eastAsia" w:asciiTheme="majorEastAsia" w:hAnsiTheme="majorEastAsia" w:eastAsiaTheme="majorEastAsia" w:cstheme="majorEastAsia"/>
                <w:sz w:val="21"/>
                <w:szCs w:val="21"/>
              </w:rPr>
              <w:t>改</w:t>
            </w:r>
            <w:r>
              <w:rPr>
                <w:rFonts w:hint="eastAsia" w:asciiTheme="majorEastAsia" w:hAnsiTheme="majorEastAsia" w:eastAsiaTheme="majorEastAsia" w:cstheme="majorEastAsia"/>
                <w:sz w:val="21"/>
                <w:szCs w:val="21"/>
                <w:lang w:eastAsia="zh-CN"/>
              </w:rPr>
              <w:t>革</w:t>
            </w:r>
            <w:r>
              <w:rPr>
                <w:rFonts w:hint="eastAsia" w:asciiTheme="majorEastAsia" w:hAnsiTheme="majorEastAsia" w:eastAsiaTheme="majorEastAsia" w:cstheme="majorEastAsia"/>
                <w:sz w:val="21"/>
                <w:szCs w:val="21"/>
              </w:rPr>
              <w:t>委</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交通</w:t>
            </w:r>
            <w:r>
              <w:rPr>
                <w:rFonts w:hint="eastAsia" w:asciiTheme="majorEastAsia" w:hAnsiTheme="majorEastAsia" w:eastAsiaTheme="majorEastAsia" w:cstheme="majorEastAsia"/>
                <w:sz w:val="21"/>
                <w:szCs w:val="21"/>
                <w:lang w:eastAsia="zh-CN"/>
              </w:rPr>
              <w:t>运输</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水利厅</w:t>
            </w:r>
          </w:p>
        </w:tc>
      </w:tr>
      <w:tr>
        <w:tblPrEx>
          <w:tblCellMar>
            <w:top w:w="15" w:type="dxa"/>
            <w:left w:w="15" w:type="dxa"/>
            <w:bottom w:w="15" w:type="dxa"/>
            <w:right w:w="15" w:type="dxa"/>
          </w:tblCellMar>
        </w:tblPrEx>
        <w:trPr>
          <w:trHeight w:val="374"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（九）</w:t>
            </w:r>
            <w:r>
              <w:rPr>
                <w:rFonts w:hint="eastAsia" w:asciiTheme="majorEastAsia" w:hAnsiTheme="majorEastAsia" w:eastAsiaTheme="majorEastAsia" w:cstheme="majorEastAsia"/>
                <w:sz w:val="21"/>
                <w:szCs w:val="21"/>
              </w:rPr>
              <w:t>提高办理建筑许可便利度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rPr>
              <w:t>. 将自治区工程建设项目审批管理系统和自治区投资项目在线审批监管平台并入自治区政务服务系统运行，实现系统深入对接，信息实时共享。</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82" w:hRule="atLeast"/>
          <w:jc w:val="center"/>
        </w:trPr>
        <w:tc>
          <w:tcPr>
            <w:tcW w:w="779"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4</w:t>
            </w:r>
            <w:r>
              <w:rPr>
                <w:rFonts w:hint="eastAsia" w:asciiTheme="majorEastAsia" w:hAnsiTheme="majorEastAsia" w:eastAsiaTheme="majorEastAsia" w:cstheme="majorEastAsia"/>
                <w:sz w:val="21"/>
                <w:szCs w:val="21"/>
              </w:rPr>
              <w:t xml:space="preserve">. 加快推进使用“工程建设项目审批制度改革建议和投诉”微信小程序，拓展网上办事渠道。 </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53"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三、获得电力</w:t>
            </w:r>
          </w:p>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w:t>
            </w:r>
            <w:r>
              <w:rPr>
                <w:rFonts w:hint="eastAsia" w:asciiTheme="majorEastAsia" w:hAnsiTheme="majorEastAsia" w:eastAsiaTheme="majorEastAsia" w:cstheme="majorEastAsia"/>
                <w:sz w:val="21"/>
                <w:szCs w:val="21"/>
              </w:rPr>
              <w:t>精简获得电力流程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蒙东电网。10千伏及以上大中型企业客户办电环节</w:t>
            </w:r>
            <w:r>
              <w:rPr>
                <w:rFonts w:hint="eastAsia" w:asciiTheme="majorEastAsia" w:hAnsiTheme="majorEastAsia" w:eastAsiaTheme="majorEastAsia" w:cstheme="majorEastAsia"/>
                <w:sz w:val="21"/>
                <w:szCs w:val="21"/>
                <w:lang w:eastAsia="zh-CN"/>
              </w:rPr>
              <w:t>由</w:t>
            </w:r>
            <w:r>
              <w:rPr>
                <w:rFonts w:hint="eastAsia" w:asciiTheme="majorEastAsia" w:hAnsiTheme="majorEastAsia" w:eastAsiaTheme="majorEastAsia" w:cstheme="majorEastAsia"/>
                <w:sz w:val="21"/>
                <w:szCs w:val="21"/>
                <w:lang w:val="en-US" w:eastAsia="zh-CN"/>
              </w:rPr>
              <w:t>6个</w:t>
            </w:r>
            <w:r>
              <w:rPr>
                <w:rFonts w:hint="eastAsia" w:asciiTheme="majorEastAsia" w:hAnsiTheme="majorEastAsia" w:eastAsiaTheme="majorEastAsia" w:cstheme="majorEastAsia"/>
                <w:sz w:val="21"/>
                <w:szCs w:val="21"/>
                <w:lang w:eastAsia="zh-CN"/>
              </w:rPr>
              <w:t>压缩</w:t>
            </w:r>
            <w:r>
              <w:rPr>
                <w:rFonts w:hint="eastAsia" w:asciiTheme="majorEastAsia" w:hAnsiTheme="majorEastAsia" w:eastAsiaTheme="majorEastAsia" w:cstheme="majorEastAsia"/>
                <w:sz w:val="21"/>
                <w:szCs w:val="21"/>
                <w:highlight w:val="none"/>
                <w:lang w:eastAsia="zh-CN"/>
              </w:rPr>
              <w:t>至</w:t>
            </w:r>
            <w:r>
              <w:rPr>
                <w:rFonts w:hint="eastAsia" w:asciiTheme="majorEastAsia" w:hAnsiTheme="majorEastAsia" w:eastAsiaTheme="majorEastAsia" w:cstheme="majorEastAsia"/>
                <w:sz w:val="21"/>
                <w:szCs w:val="21"/>
                <w:highlight w:val="none"/>
              </w:rPr>
              <w:t>4个以内。低压小微企业客户办电环节</w:t>
            </w:r>
            <w:r>
              <w:rPr>
                <w:rFonts w:hint="eastAsia" w:asciiTheme="majorEastAsia" w:hAnsiTheme="majorEastAsia" w:eastAsiaTheme="majorEastAsia" w:cstheme="majorEastAsia"/>
                <w:sz w:val="21"/>
                <w:szCs w:val="21"/>
                <w:highlight w:val="none"/>
                <w:lang w:eastAsia="zh-CN"/>
              </w:rPr>
              <w:t>压缩至</w:t>
            </w:r>
            <w:r>
              <w:rPr>
                <w:rFonts w:hint="eastAsia" w:asciiTheme="majorEastAsia" w:hAnsiTheme="majorEastAsia" w:eastAsiaTheme="majorEastAsia" w:cstheme="majorEastAsia"/>
                <w:sz w:val="21"/>
                <w:szCs w:val="21"/>
                <w:highlight w:val="none"/>
              </w:rPr>
              <w:t>3个以内。</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自治区能源局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工业和信息化</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、发展改革委、</w:t>
            </w:r>
            <w:r>
              <w:rPr>
                <w:rFonts w:hint="eastAsia" w:asciiTheme="majorEastAsia" w:hAnsiTheme="majorEastAsia" w:eastAsiaTheme="majorEastAsia" w:cstheme="majorEastAsia"/>
                <w:sz w:val="21"/>
                <w:szCs w:val="21"/>
              </w:rPr>
              <w:t>内蒙古电力</w:t>
            </w:r>
            <w:r>
              <w:rPr>
                <w:rFonts w:hint="eastAsia" w:asciiTheme="majorEastAsia" w:hAnsiTheme="majorEastAsia" w:eastAsiaTheme="majorEastAsia" w:cstheme="majorEastAsia"/>
                <w:sz w:val="21"/>
                <w:szCs w:val="21"/>
                <w:lang w:eastAsia="zh-CN"/>
              </w:rPr>
              <w:t>（集团）</w:t>
            </w:r>
            <w:r>
              <w:rPr>
                <w:rFonts w:hint="eastAsia" w:asciiTheme="majorEastAsia" w:hAnsiTheme="majorEastAsia" w:eastAsiaTheme="majorEastAsia" w:cstheme="majorEastAsia"/>
                <w:sz w:val="21"/>
                <w:szCs w:val="21"/>
              </w:rPr>
              <w:t>公司</w:t>
            </w:r>
            <w:r>
              <w:rPr>
                <w:rFonts w:hint="eastAsia" w:asciiTheme="majorEastAsia" w:hAnsiTheme="majorEastAsia" w:eastAsiaTheme="majorEastAsia" w:cstheme="majorEastAsia"/>
                <w:sz w:val="21"/>
                <w:szCs w:val="21"/>
                <w:lang w:eastAsia="zh-CN"/>
              </w:rPr>
              <w:t>、国网</w:t>
            </w:r>
            <w:r>
              <w:rPr>
                <w:rFonts w:hint="eastAsia" w:asciiTheme="majorEastAsia" w:hAnsiTheme="majorEastAsia" w:eastAsiaTheme="majorEastAsia" w:cstheme="majorEastAsia"/>
                <w:sz w:val="21"/>
                <w:szCs w:val="21"/>
              </w:rPr>
              <w:t>蒙东电力公司</w:t>
            </w:r>
          </w:p>
        </w:tc>
      </w:tr>
      <w:tr>
        <w:tblPrEx>
          <w:tblCellMar>
            <w:top w:w="15" w:type="dxa"/>
            <w:left w:w="15" w:type="dxa"/>
            <w:bottom w:w="15" w:type="dxa"/>
            <w:right w:w="15" w:type="dxa"/>
          </w:tblCellMar>
        </w:tblPrEx>
        <w:trPr>
          <w:trHeight w:val="522"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6</w:t>
            </w:r>
            <w:r>
              <w:rPr>
                <w:rFonts w:hint="eastAsia" w:asciiTheme="majorEastAsia" w:hAnsiTheme="majorEastAsia" w:eastAsiaTheme="majorEastAsia" w:cstheme="majorEastAsia"/>
                <w:sz w:val="21"/>
                <w:szCs w:val="21"/>
              </w:rPr>
              <w:t>. 蒙西电网。10千伏及以上高压客户</w:t>
            </w:r>
            <w:r>
              <w:rPr>
                <w:rFonts w:hint="eastAsia" w:asciiTheme="majorEastAsia" w:hAnsiTheme="majorEastAsia" w:eastAsiaTheme="majorEastAsia" w:cstheme="majorEastAsia"/>
                <w:sz w:val="21"/>
                <w:szCs w:val="21"/>
                <w:lang w:eastAsia="zh-CN"/>
              </w:rPr>
              <w:t>办电环节</w:t>
            </w:r>
            <w:r>
              <w:rPr>
                <w:rFonts w:hint="eastAsia" w:asciiTheme="majorEastAsia" w:hAnsiTheme="majorEastAsia" w:eastAsiaTheme="majorEastAsia" w:cstheme="majorEastAsia"/>
                <w:sz w:val="21"/>
                <w:szCs w:val="21"/>
              </w:rPr>
              <w:t>由</w:t>
            </w:r>
            <w:r>
              <w:rPr>
                <w:rFonts w:hint="eastAsia" w:asciiTheme="majorEastAsia" w:hAnsiTheme="majorEastAsia" w:eastAsiaTheme="majorEastAsia" w:cstheme="majorEastAsia"/>
                <w:sz w:val="21"/>
                <w:szCs w:val="21"/>
                <w:highlight w:val="none"/>
              </w:rPr>
              <w:t>6个压缩</w:t>
            </w:r>
            <w:r>
              <w:rPr>
                <w:rFonts w:hint="eastAsia" w:asciiTheme="majorEastAsia" w:hAnsiTheme="majorEastAsia" w:eastAsiaTheme="majorEastAsia" w:cstheme="majorEastAsia"/>
                <w:sz w:val="21"/>
                <w:szCs w:val="21"/>
                <w:highlight w:val="none"/>
                <w:lang w:eastAsia="zh-CN"/>
              </w:rPr>
              <w:t>至</w:t>
            </w:r>
            <w:r>
              <w:rPr>
                <w:rFonts w:hint="eastAsia" w:asciiTheme="majorEastAsia" w:hAnsiTheme="majorEastAsia" w:eastAsiaTheme="majorEastAsia" w:cstheme="majorEastAsia"/>
                <w:sz w:val="21"/>
                <w:szCs w:val="21"/>
                <w:highlight w:val="none"/>
              </w:rPr>
              <w:t>4个；低压</w:t>
            </w:r>
            <w:r>
              <w:rPr>
                <w:rFonts w:hint="eastAsia" w:asciiTheme="majorEastAsia" w:hAnsiTheme="majorEastAsia" w:eastAsiaTheme="majorEastAsia" w:cstheme="majorEastAsia"/>
                <w:sz w:val="21"/>
                <w:szCs w:val="21"/>
                <w:highlight w:val="none"/>
                <w:lang w:eastAsia="zh-CN"/>
              </w:rPr>
              <w:t>办电环节</w:t>
            </w:r>
            <w:r>
              <w:rPr>
                <w:rFonts w:hint="eastAsia" w:asciiTheme="majorEastAsia" w:hAnsiTheme="majorEastAsia" w:eastAsiaTheme="majorEastAsia" w:cstheme="majorEastAsia"/>
                <w:sz w:val="21"/>
                <w:szCs w:val="21"/>
                <w:highlight w:val="none"/>
              </w:rPr>
              <w:t>由6个压缩</w:t>
            </w:r>
            <w:r>
              <w:rPr>
                <w:rFonts w:hint="eastAsia" w:asciiTheme="majorEastAsia" w:hAnsiTheme="majorEastAsia" w:eastAsiaTheme="majorEastAsia" w:cstheme="majorEastAsia"/>
                <w:sz w:val="21"/>
                <w:szCs w:val="21"/>
                <w:highlight w:val="none"/>
                <w:lang w:eastAsia="zh-CN"/>
              </w:rPr>
              <w:t>至</w:t>
            </w:r>
            <w:r>
              <w:rPr>
                <w:rFonts w:hint="eastAsia" w:asciiTheme="majorEastAsia" w:hAnsiTheme="majorEastAsia" w:eastAsiaTheme="majorEastAsia" w:cstheme="majorEastAsia"/>
                <w:sz w:val="21"/>
                <w:szCs w:val="21"/>
                <w:highlight w:val="none"/>
              </w:rPr>
              <w:t>2个。</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84"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（十一）</w:t>
            </w:r>
            <w:r>
              <w:rPr>
                <w:rFonts w:hint="eastAsia" w:asciiTheme="majorEastAsia" w:hAnsiTheme="majorEastAsia" w:eastAsiaTheme="majorEastAsia" w:cstheme="majorEastAsia"/>
                <w:sz w:val="21"/>
                <w:szCs w:val="21"/>
              </w:rPr>
              <w:t>压减获得电力耗时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17</w:t>
            </w:r>
            <w:r>
              <w:rPr>
                <w:rFonts w:hint="eastAsia" w:asciiTheme="majorEastAsia" w:hAnsiTheme="majorEastAsia" w:eastAsiaTheme="majorEastAsia" w:cstheme="majorEastAsia"/>
                <w:sz w:val="21"/>
                <w:szCs w:val="21"/>
              </w:rPr>
              <w:t>. 低压报装办理时限压缩至15个工作日内，</w:t>
            </w:r>
            <w:r>
              <w:rPr>
                <w:rFonts w:hint="eastAsia" w:asciiTheme="majorEastAsia" w:hAnsiTheme="majorEastAsia" w:eastAsiaTheme="majorEastAsia" w:cstheme="majorEastAsia"/>
                <w:sz w:val="21"/>
                <w:szCs w:val="21"/>
                <w:highlight w:val="none"/>
              </w:rPr>
              <w:t>高压报装办理时限压缩至45个工作日内。</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9"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（十二）</w:t>
            </w:r>
            <w:r>
              <w:rPr>
                <w:rFonts w:hint="eastAsia" w:asciiTheme="majorEastAsia" w:hAnsiTheme="majorEastAsia" w:eastAsiaTheme="majorEastAsia" w:cstheme="majorEastAsia"/>
                <w:sz w:val="21"/>
                <w:szCs w:val="21"/>
              </w:rPr>
              <w:t>降低获得电力费用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18</w:t>
            </w:r>
            <w:r>
              <w:rPr>
                <w:rFonts w:hint="eastAsia" w:asciiTheme="majorEastAsia" w:hAnsiTheme="majorEastAsia" w:eastAsiaTheme="majorEastAsia" w:cstheme="majorEastAsia"/>
                <w:sz w:val="21"/>
                <w:szCs w:val="21"/>
              </w:rPr>
              <w:t>. 蒙东电网。对大中型企业客户，蒙东电网承担自治区级及以上各类园区、电能替代和电动汽车充换电设施等项目红线外电网配套工程投资；对小微企业客户，延伸电网投资界面至客户红线，费用由蒙东电网承担。</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1090"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19</w:t>
            </w:r>
            <w:r>
              <w:rPr>
                <w:rFonts w:hint="eastAsia" w:asciiTheme="majorEastAsia" w:hAnsiTheme="majorEastAsia" w:eastAsiaTheme="majorEastAsia" w:cstheme="majorEastAsia"/>
                <w:sz w:val="21"/>
                <w:szCs w:val="21"/>
              </w:rPr>
              <w:t>. 蒙西电网。对大中型企业客户</w:t>
            </w:r>
            <w:r>
              <w:rPr>
                <w:rFonts w:hint="eastAsia" w:asciiTheme="majorEastAsia" w:hAnsiTheme="majorEastAsia" w:eastAsiaTheme="majorEastAsia" w:cstheme="majorEastAsia"/>
                <w:sz w:val="21"/>
                <w:szCs w:val="21"/>
                <w:lang w:eastAsia="zh-CN"/>
              </w:rPr>
              <w:t>、自治区级以上重点工业园区和重点项目供电，蒙西电网公司投资建设</w:t>
            </w:r>
            <w:r>
              <w:rPr>
                <w:rFonts w:hint="eastAsia" w:asciiTheme="majorEastAsia" w:hAnsiTheme="majorEastAsia" w:eastAsiaTheme="majorEastAsia" w:cstheme="majorEastAsia"/>
                <w:sz w:val="21"/>
                <w:szCs w:val="21"/>
                <w:lang w:val="en-US" w:eastAsia="zh-CN"/>
              </w:rPr>
              <w:t>110千伏和220千伏供电线路、公用变电站间隔以及引起的公用电网改造工程；电动汽车充电设施、清洁能源采暖和电采暖等电能替代工程，由蒙西电网公司投资建设配电设施至客户红线</w:t>
            </w:r>
            <w:r>
              <w:rPr>
                <w:rFonts w:hint="eastAsia" w:asciiTheme="majorEastAsia" w:hAnsiTheme="majorEastAsia" w:eastAsiaTheme="majorEastAsia" w:cstheme="majorEastAsia"/>
                <w:sz w:val="21"/>
                <w:szCs w:val="21"/>
                <w:lang w:eastAsia="zh-CN"/>
              </w:rPr>
              <w:t>。对</w:t>
            </w:r>
            <w:r>
              <w:rPr>
                <w:rFonts w:hint="eastAsia" w:asciiTheme="majorEastAsia" w:hAnsiTheme="majorEastAsia" w:eastAsiaTheme="majorEastAsia" w:cstheme="majorEastAsia"/>
                <w:sz w:val="21"/>
                <w:szCs w:val="21"/>
              </w:rPr>
              <w:t xml:space="preserve">接入容量160千伏安以下的低压小微企业，客户零投资接电。 </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07"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（十三）</w:t>
            </w:r>
            <w:r>
              <w:rPr>
                <w:rFonts w:hint="eastAsia" w:asciiTheme="majorEastAsia" w:hAnsiTheme="majorEastAsia" w:eastAsiaTheme="majorEastAsia" w:cstheme="majorEastAsia"/>
                <w:sz w:val="21"/>
                <w:szCs w:val="21"/>
              </w:rPr>
              <w:t>优化供电可靠性和电费透明度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蒙东电网。利用供电服务指挥系统，通过精益运维和专项工程全面开展配网异常运行整治。通过“网上国网”、95598网站、营业厅等渠道公示销售电价，提供电费查询服务，确保客户“应知尽知”。</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89"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pacing w:val="-3"/>
                <w:sz w:val="21"/>
                <w:szCs w:val="21"/>
              </w:rPr>
              <w:t>蒙西电网。强化计划停电综合管控和设备运维质量管控，2020年蒙西地区城市用户平均停电时间不超过8小时/户。主动宣传降低企业用电成本政策，电价电费知识和电费构成，确保全部客户应知尽知，做到政策宣传、告知全覆盖。</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color w:val="FF0000"/>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25"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spacing w:line="240" w:lineRule="exac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（十四）</w:t>
            </w:r>
            <w:r>
              <w:rPr>
                <w:rFonts w:hint="eastAsia" w:asciiTheme="majorEastAsia" w:hAnsiTheme="majorEastAsia" w:eastAsiaTheme="majorEastAsia" w:cstheme="majorEastAsia"/>
                <w:sz w:val="21"/>
                <w:szCs w:val="21"/>
              </w:rPr>
              <w:t>降低电力价格</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落实降低一般工商业电价政策。开展蒙西、蒙东电网第二监管周期输配电价改革，科学合理核定蒙西、蒙东电网的输配电价水平，真正实现“管住中间、放开两头”的电价形成机制。落实国家及自治区两部制电价支持性政策、阶段性降低用电成本政策等各种降低电力价格措施，确保降价红利“应享必享”。</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24"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（十五）</w:t>
            </w:r>
            <w:r>
              <w:rPr>
                <w:rFonts w:hint="eastAsia" w:asciiTheme="majorEastAsia" w:hAnsiTheme="majorEastAsia" w:eastAsiaTheme="majorEastAsia" w:cstheme="majorEastAsia"/>
                <w:sz w:val="21"/>
                <w:szCs w:val="21"/>
              </w:rPr>
              <w:t xml:space="preserve">提高获得电力便利度 </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推广应用网上APP、扫码用电等互联网渠道功能，方便客户在线提交申请</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确认方案</w:t>
            </w:r>
            <w:r>
              <w:rPr>
                <w:rFonts w:hint="eastAsia" w:asciiTheme="majorEastAsia" w:hAnsiTheme="majorEastAsia" w:eastAsiaTheme="majorEastAsia" w:cstheme="majorEastAsia"/>
                <w:sz w:val="21"/>
                <w:szCs w:val="21"/>
                <w:lang w:eastAsia="zh-CN"/>
              </w:rPr>
              <w:t>和</w:t>
            </w:r>
            <w:r>
              <w:rPr>
                <w:rFonts w:hint="eastAsia" w:asciiTheme="majorEastAsia" w:hAnsiTheme="majorEastAsia" w:eastAsiaTheme="majorEastAsia" w:cstheme="majorEastAsia"/>
                <w:sz w:val="21"/>
                <w:szCs w:val="21"/>
              </w:rPr>
              <w:t>查询进程。深化移动作业终端应用，实现客户资料电子化采录收集、自动上传、线上审核确认。</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02" w:hRule="atLeast"/>
          <w:jc w:val="center"/>
        </w:trPr>
        <w:tc>
          <w:tcPr>
            <w:tcW w:w="779" w:type="dxa"/>
            <w:vMerge w:val="restart"/>
            <w:tcBorders>
              <w:top w:val="single" w:color="auto" w:sz="4" w:space="0"/>
              <w:left w:val="single" w:color="auto" w:sz="6" w:space="0"/>
              <w:bottom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四、获得用水</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（十六）</w:t>
            </w:r>
            <w:r>
              <w:rPr>
                <w:rFonts w:hint="eastAsia" w:asciiTheme="majorEastAsia" w:hAnsiTheme="majorEastAsia" w:eastAsiaTheme="majorEastAsia" w:cstheme="majorEastAsia"/>
                <w:sz w:val="21"/>
                <w:szCs w:val="21"/>
              </w:rPr>
              <w:t>精简获得用水流程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利用政务服务平台，公开申请资料清单及办理流程，精简客户申请资料。将供水企业报装环节（不含外线工程施工环节）优化为受理申请、方案答复、竣工装表3个环节。其中不涉及外线工程的项目减至受理申请、装表通水2个环节。</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自治区住</w:t>
            </w:r>
            <w:r>
              <w:rPr>
                <w:rFonts w:hint="eastAsia" w:asciiTheme="majorEastAsia" w:hAnsiTheme="majorEastAsia" w:eastAsiaTheme="majorEastAsia" w:cstheme="majorEastAsia"/>
                <w:sz w:val="21"/>
                <w:szCs w:val="21"/>
                <w:lang w:eastAsia="zh-CN"/>
              </w:rPr>
              <w:t>房城乡</w:t>
            </w:r>
            <w:r>
              <w:rPr>
                <w:rFonts w:hint="eastAsia" w:asciiTheme="majorEastAsia" w:hAnsiTheme="majorEastAsia" w:eastAsiaTheme="majorEastAsia" w:cstheme="majorEastAsia"/>
                <w:sz w:val="21"/>
                <w:szCs w:val="21"/>
              </w:rPr>
              <w:t>建</w:t>
            </w:r>
            <w:r>
              <w:rPr>
                <w:rFonts w:hint="eastAsia" w:asciiTheme="majorEastAsia" w:hAnsiTheme="majorEastAsia" w:eastAsiaTheme="majorEastAsia" w:cstheme="majorEastAsia"/>
                <w:sz w:val="21"/>
                <w:szCs w:val="21"/>
                <w:lang w:eastAsia="zh-CN"/>
              </w:rPr>
              <w:t>设</w:t>
            </w:r>
            <w:r>
              <w:rPr>
                <w:rFonts w:hint="eastAsia" w:asciiTheme="majorEastAsia" w:hAnsiTheme="majorEastAsia" w:eastAsiaTheme="majorEastAsia" w:cstheme="majorEastAsia"/>
                <w:sz w:val="21"/>
                <w:szCs w:val="21"/>
              </w:rPr>
              <w:t>厅</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发展改革委、</w:t>
            </w:r>
            <w:r>
              <w:rPr>
                <w:rFonts w:hint="eastAsia" w:asciiTheme="majorEastAsia" w:hAnsiTheme="majorEastAsia" w:eastAsiaTheme="majorEastAsia" w:cstheme="majorEastAsia"/>
                <w:sz w:val="21"/>
                <w:szCs w:val="21"/>
              </w:rPr>
              <w:t>水利厅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市场监管局</w:t>
            </w:r>
          </w:p>
        </w:tc>
      </w:tr>
      <w:tr>
        <w:tblPrEx>
          <w:tblCellMar>
            <w:top w:w="15" w:type="dxa"/>
            <w:left w:w="15" w:type="dxa"/>
            <w:bottom w:w="15" w:type="dxa"/>
            <w:right w:w="15" w:type="dxa"/>
          </w:tblCellMar>
        </w:tblPrEx>
        <w:trPr>
          <w:trHeight w:val="530"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（十七）</w:t>
            </w:r>
            <w:r>
              <w:rPr>
                <w:rFonts w:hint="eastAsia" w:asciiTheme="majorEastAsia" w:hAnsiTheme="majorEastAsia" w:eastAsiaTheme="majorEastAsia" w:cstheme="majorEastAsia"/>
                <w:sz w:val="21"/>
                <w:szCs w:val="21"/>
              </w:rPr>
              <w:t>压减获得用水耗时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供水新增业务办理时限</w:t>
            </w:r>
            <w:r>
              <w:rPr>
                <w:rFonts w:hint="eastAsia" w:asciiTheme="majorEastAsia" w:hAnsiTheme="majorEastAsia" w:eastAsiaTheme="majorEastAsia" w:cstheme="majorEastAsia"/>
                <w:sz w:val="21"/>
                <w:szCs w:val="21"/>
                <w:lang w:eastAsia="zh-CN"/>
              </w:rPr>
              <w:t>压缩至</w:t>
            </w:r>
            <w:r>
              <w:rPr>
                <w:rFonts w:hint="eastAsia" w:asciiTheme="majorEastAsia" w:hAnsiTheme="majorEastAsia" w:eastAsiaTheme="majorEastAsia" w:cstheme="majorEastAsia"/>
                <w:sz w:val="21"/>
                <w:szCs w:val="21"/>
              </w:rPr>
              <w:t>20个工作日内，扩容、改装及临时用水业务办理期限</w:t>
            </w:r>
            <w:r>
              <w:rPr>
                <w:rFonts w:hint="eastAsia" w:asciiTheme="majorEastAsia" w:hAnsiTheme="majorEastAsia" w:eastAsiaTheme="majorEastAsia" w:cstheme="majorEastAsia"/>
                <w:sz w:val="21"/>
                <w:szCs w:val="21"/>
                <w:lang w:eastAsia="zh-CN"/>
              </w:rPr>
              <w:t>压缩至</w:t>
            </w:r>
            <w:r>
              <w:rPr>
                <w:rFonts w:hint="eastAsia" w:asciiTheme="majorEastAsia" w:hAnsiTheme="majorEastAsia" w:eastAsiaTheme="majorEastAsia" w:cstheme="majorEastAsia"/>
                <w:sz w:val="21"/>
                <w:szCs w:val="21"/>
              </w:rPr>
              <w:t>15个工作日内。推广应用营业厅、热线电话及互联网等服务渠道，申请新装服务。</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94"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（十八）</w:t>
            </w:r>
            <w:r>
              <w:rPr>
                <w:rFonts w:hint="eastAsia" w:asciiTheme="majorEastAsia" w:hAnsiTheme="majorEastAsia" w:eastAsiaTheme="majorEastAsia" w:cstheme="majorEastAsia"/>
                <w:sz w:val="21"/>
                <w:szCs w:val="21"/>
              </w:rPr>
              <w:t>降低获得用水费用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26</w:t>
            </w:r>
            <w:r>
              <w:rPr>
                <w:rFonts w:hint="eastAsia" w:asciiTheme="majorEastAsia" w:hAnsiTheme="majorEastAsia" w:eastAsiaTheme="majorEastAsia" w:cstheme="majorEastAsia"/>
                <w:sz w:val="21"/>
                <w:szCs w:val="21"/>
              </w:rPr>
              <w:t>. 严厉打击用水设计、安装、施工领域市场操纵等违法违规行为。</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25"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（十九）</w:t>
            </w:r>
            <w:r>
              <w:rPr>
                <w:rFonts w:hint="eastAsia" w:asciiTheme="majorEastAsia" w:hAnsiTheme="majorEastAsia" w:eastAsiaTheme="majorEastAsia" w:cstheme="majorEastAsia"/>
                <w:sz w:val="21"/>
                <w:szCs w:val="21"/>
              </w:rPr>
              <w:t>降低用水价格</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lang w:val="en-US" w:eastAsia="zh-CN"/>
              </w:rPr>
              <w:t>27</w:t>
            </w:r>
            <w:r>
              <w:rPr>
                <w:rFonts w:hint="eastAsia" w:asciiTheme="majorEastAsia" w:hAnsiTheme="majorEastAsia" w:eastAsiaTheme="majorEastAsia" w:cstheme="majorEastAsia"/>
                <w:sz w:val="21"/>
                <w:szCs w:val="21"/>
              </w:rPr>
              <w:t>．在制定和调整供水征收标准前要开展成本监审，严格履行价格听证程序，建立成本信息公开制度。建立健全价格动态调整机制，以成本监审为基本依据</w:t>
            </w:r>
            <w:r>
              <w:rPr>
                <w:rFonts w:hint="eastAsia" w:asciiTheme="majorEastAsia" w:hAnsiTheme="majorEastAsia" w:eastAsiaTheme="majorEastAsia" w:cstheme="majorEastAsia"/>
                <w:spacing w:val="-3"/>
                <w:sz w:val="21"/>
                <w:szCs w:val="21"/>
              </w:rPr>
              <w:t>，综合考虑成本变化</w:t>
            </w:r>
            <w:r>
              <w:rPr>
                <w:rFonts w:hint="eastAsia" w:asciiTheme="majorEastAsia" w:hAnsiTheme="majorEastAsia" w:eastAsiaTheme="majorEastAsia" w:cstheme="majorEastAsia"/>
                <w:spacing w:val="-3"/>
                <w:sz w:val="21"/>
                <w:szCs w:val="21"/>
                <w:lang w:eastAsia="zh-CN"/>
              </w:rPr>
              <w:t>、</w:t>
            </w:r>
            <w:r>
              <w:rPr>
                <w:rFonts w:hint="eastAsia" w:asciiTheme="majorEastAsia" w:hAnsiTheme="majorEastAsia" w:eastAsiaTheme="majorEastAsia" w:cstheme="majorEastAsia"/>
                <w:spacing w:val="-3"/>
                <w:sz w:val="21"/>
                <w:szCs w:val="21"/>
              </w:rPr>
              <w:t>社会承受能力</w:t>
            </w:r>
            <w:r>
              <w:rPr>
                <w:rFonts w:hint="eastAsia" w:asciiTheme="majorEastAsia" w:hAnsiTheme="majorEastAsia" w:eastAsiaTheme="majorEastAsia" w:cstheme="majorEastAsia"/>
                <w:spacing w:val="-3"/>
                <w:sz w:val="21"/>
                <w:szCs w:val="21"/>
                <w:lang w:eastAsia="zh-CN"/>
              </w:rPr>
              <w:t>、</w:t>
            </w:r>
            <w:r>
              <w:rPr>
                <w:rFonts w:hint="eastAsia" w:asciiTheme="majorEastAsia" w:hAnsiTheme="majorEastAsia" w:eastAsiaTheme="majorEastAsia" w:cstheme="majorEastAsia"/>
                <w:spacing w:val="-3"/>
                <w:sz w:val="21"/>
                <w:szCs w:val="21"/>
              </w:rPr>
              <w:t>企业服务质量等因素，动态调整价格。</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8" w:hRule="atLeast"/>
          <w:jc w:val="center"/>
        </w:trPr>
        <w:tc>
          <w:tcPr>
            <w:tcW w:w="779" w:type="dxa"/>
            <w:vMerge w:val="restart"/>
            <w:tcBorders>
              <w:top w:val="single" w:color="auto" w:sz="6" w:space="0"/>
              <w:left w:val="single" w:color="auto" w:sz="6" w:space="0"/>
              <w:bottom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五、获得用气</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w:t>
            </w:r>
            <w:r>
              <w:rPr>
                <w:rFonts w:hint="eastAsia" w:asciiTheme="majorEastAsia" w:hAnsiTheme="majorEastAsia" w:eastAsiaTheme="majorEastAsia" w:cstheme="majorEastAsia"/>
                <w:sz w:val="21"/>
                <w:szCs w:val="21"/>
              </w:rPr>
              <w:t>精简获得用气流程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28</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精简用户申请资料，减少办理环节，不断优化燃气报装流程。逐步在全区范围内将用气报装环节由13个缩减为</w:t>
            </w:r>
            <w:r>
              <w:rPr>
                <w:rFonts w:hint="eastAsia" w:asciiTheme="majorEastAsia" w:hAnsiTheme="majorEastAsia" w:eastAsiaTheme="majorEastAsia" w:cstheme="majorEastAsia"/>
                <w:sz w:val="21"/>
                <w:szCs w:val="21"/>
                <w:lang w:val="en-US" w:eastAsia="zh-CN"/>
              </w:rPr>
              <w:t>8</w:t>
            </w:r>
            <w:r>
              <w:rPr>
                <w:rFonts w:hint="eastAsia" w:asciiTheme="majorEastAsia" w:hAnsiTheme="majorEastAsia" w:eastAsiaTheme="majorEastAsia" w:cstheme="majorEastAsia"/>
                <w:sz w:val="21"/>
                <w:szCs w:val="21"/>
              </w:rPr>
              <w:t>个。</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自治区住</w:t>
            </w:r>
            <w:r>
              <w:rPr>
                <w:rFonts w:hint="eastAsia" w:asciiTheme="majorEastAsia" w:hAnsiTheme="majorEastAsia" w:eastAsiaTheme="majorEastAsia" w:cstheme="majorEastAsia"/>
                <w:sz w:val="21"/>
                <w:szCs w:val="21"/>
                <w:lang w:eastAsia="zh-CN"/>
              </w:rPr>
              <w:t>房城乡</w:t>
            </w:r>
            <w:r>
              <w:rPr>
                <w:rFonts w:hint="eastAsia" w:asciiTheme="majorEastAsia" w:hAnsiTheme="majorEastAsia" w:eastAsiaTheme="majorEastAsia" w:cstheme="majorEastAsia"/>
                <w:sz w:val="21"/>
                <w:szCs w:val="21"/>
              </w:rPr>
              <w:t>建</w:t>
            </w:r>
            <w:r>
              <w:rPr>
                <w:rFonts w:hint="eastAsia" w:asciiTheme="majorEastAsia" w:hAnsiTheme="majorEastAsia" w:eastAsiaTheme="majorEastAsia" w:cstheme="majorEastAsia"/>
                <w:sz w:val="21"/>
                <w:szCs w:val="21"/>
                <w:lang w:eastAsia="zh-CN"/>
              </w:rPr>
              <w:t>设</w:t>
            </w:r>
            <w:r>
              <w:rPr>
                <w:rFonts w:hint="eastAsia" w:asciiTheme="majorEastAsia" w:hAnsiTheme="majorEastAsia" w:eastAsiaTheme="majorEastAsia" w:cstheme="majorEastAsia"/>
                <w:sz w:val="21"/>
                <w:szCs w:val="21"/>
              </w:rPr>
              <w:t>厅</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自治区能源局</w:t>
            </w:r>
            <w:r>
              <w:rPr>
                <w:rFonts w:hint="eastAsia" w:asciiTheme="majorEastAsia" w:hAnsiTheme="majorEastAsia" w:eastAsiaTheme="majorEastAsia" w:cstheme="majorEastAsia"/>
                <w:sz w:val="21"/>
                <w:szCs w:val="21"/>
                <w:lang w:eastAsia="zh-CN"/>
              </w:rPr>
              <w:t>、发展改革委</w:t>
            </w:r>
          </w:p>
        </w:tc>
      </w:tr>
      <w:tr>
        <w:tblPrEx>
          <w:tblCellMar>
            <w:top w:w="15" w:type="dxa"/>
            <w:left w:w="15" w:type="dxa"/>
            <w:bottom w:w="15" w:type="dxa"/>
            <w:right w:w="15" w:type="dxa"/>
          </w:tblCellMar>
        </w:tblPrEx>
        <w:trPr>
          <w:trHeight w:val="425"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（二十一）</w:t>
            </w:r>
            <w:r>
              <w:rPr>
                <w:rFonts w:hint="eastAsia" w:asciiTheme="majorEastAsia" w:hAnsiTheme="majorEastAsia" w:eastAsiaTheme="majorEastAsia" w:cstheme="majorEastAsia"/>
                <w:sz w:val="21"/>
                <w:szCs w:val="21"/>
              </w:rPr>
              <w:t>压减获得用气耗时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29</w:t>
            </w:r>
            <w:r>
              <w:rPr>
                <w:rFonts w:hint="eastAsia" w:asciiTheme="majorEastAsia" w:hAnsiTheme="majorEastAsia" w:eastAsiaTheme="majorEastAsia" w:cstheme="majorEastAsia"/>
                <w:sz w:val="21"/>
                <w:szCs w:val="21"/>
              </w:rPr>
              <w:t>. 不断压减办理用气手续耗时，将燃气报装时间压缩至1</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个工作日内。</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85"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（二十二）</w:t>
            </w:r>
            <w:r>
              <w:rPr>
                <w:rFonts w:hint="eastAsia" w:asciiTheme="majorEastAsia" w:hAnsiTheme="majorEastAsia" w:eastAsiaTheme="majorEastAsia" w:cstheme="majorEastAsia"/>
                <w:sz w:val="21"/>
                <w:szCs w:val="21"/>
              </w:rPr>
              <w:t>降低获得用气费用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严厉打击燃气设计、安装、施工领域市场操纵等违法违规行为。建立天然气设计、安装市场公告制度，定期公告、更新企业资质、收费、信用等信息，保障公众知情权、选择权。</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25"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（二十三）</w:t>
            </w:r>
            <w:r>
              <w:rPr>
                <w:rFonts w:hint="eastAsia" w:asciiTheme="majorEastAsia" w:hAnsiTheme="majorEastAsia" w:eastAsiaTheme="majorEastAsia" w:cstheme="majorEastAsia"/>
                <w:sz w:val="21"/>
                <w:szCs w:val="21"/>
              </w:rPr>
              <w:t>降低用气价格</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打破垄断，鼓励更多的市场主体进入天然气领域形成竞争，降低天然气价格；到下一个监管周期，通过成本监审，降低</w:t>
            </w:r>
            <w:r>
              <w:rPr>
                <w:rFonts w:hint="eastAsia" w:asciiTheme="majorEastAsia" w:hAnsiTheme="majorEastAsia" w:eastAsiaTheme="majorEastAsia" w:cstheme="majorEastAsia"/>
                <w:sz w:val="21"/>
                <w:szCs w:val="21"/>
                <w:lang w:eastAsia="zh-CN"/>
              </w:rPr>
              <w:t>区内短途管道的管输</w:t>
            </w:r>
            <w:r>
              <w:rPr>
                <w:rFonts w:hint="eastAsia" w:asciiTheme="majorEastAsia" w:hAnsiTheme="majorEastAsia" w:eastAsiaTheme="majorEastAsia" w:cstheme="majorEastAsia"/>
                <w:sz w:val="21"/>
                <w:szCs w:val="21"/>
              </w:rPr>
              <w:t>价格。</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73" w:hRule="atLeast"/>
          <w:jc w:val="center"/>
        </w:trPr>
        <w:tc>
          <w:tcPr>
            <w:tcW w:w="779" w:type="dxa"/>
            <w:vMerge w:val="restart"/>
            <w:tcBorders>
              <w:top w:val="single" w:color="auto" w:sz="6" w:space="0"/>
              <w:left w:val="single" w:color="auto" w:sz="6" w:space="0"/>
              <w:bottom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六、获得网络</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（二十四）</w:t>
            </w:r>
            <w:r>
              <w:rPr>
                <w:rFonts w:hint="eastAsia" w:asciiTheme="majorEastAsia" w:hAnsiTheme="majorEastAsia" w:eastAsiaTheme="majorEastAsia" w:cstheme="majorEastAsia"/>
                <w:sz w:val="21"/>
                <w:szCs w:val="21"/>
              </w:rPr>
              <w:t>精简获得网络流程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电信业务经营者对资费套餐进行“清单式”公示，用户可以自主选择资费套餐。</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自治区通信管理局</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lang w:val="en-US" w:eastAsia="zh-CN"/>
              </w:rPr>
              <w:t>中国联通内蒙古分公司、中国电信内蒙古分公司、中国移动内蒙古分公司</w:t>
            </w:r>
          </w:p>
        </w:tc>
      </w:tr>
      <w:tr>
        <w:tblPrEx>
          <w:tblCellMar>
            <w:top w:w="15" w:type="dxa"/>
            <w:left w:w="15" w:type="dxa"/>
            <w:bottom w:w="15" w:type="dxa"/>
            <w:right w:w="15" w:type="dxa"/>
          </w:tblCellMar>
        </w:tblPrEx>
        <w:trPr>
          <w:trHeight w:val="954"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（二十五）</w:t>
            </w:r>
            <w:r>
              <w:rPr>
                <w:rFonts w:hint="eastAsia" w:asciiTheme="majorEastAsia" w:hAnsiTheme="majorEastAsia" w:eastAsiaTheme="majorEastAsia" w:cstheme="majorEastAsia"/>
                <w:sz w:val="21"/>
                <w:szCs w:val="21"/>
              </w:rPr>
              <w:t>压减获得网络耗时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严格执行获得网络耗时对外服务承诺，用户也可与电信业务经营者约定有关的业务受理、开通、故障处理时限。</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04"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（二十六）</w:t>
            </w:r>
            <w:r>
              <w:rPr>
                <w:rFonts w:hint="eastAsia" w:asciiTheme="majorEastAsia" w:hAnsiTheme="majorEastAsia" w:eastAsiaTheme="majorEastAsia" w:cstheme="majorEastAsia"/>
                <w:sz w:val="21"/>
                <w:szCs w:val="21"/>
              </w:rPr>
              <w:t>降低获得网络费用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严厉打击用网设计、安装、施工领域市场操纵等违法违规行为</w:t>
            </w:r>
            <w:r>
              <w:rPr>
                <w:rFonts w:hint="eastAsia" w:asciiTheme="majorEastAsia" w:hAnsiTheme="majorEastAsia" w:eastAsiaTheme="majorEastAsia" w:cstheme="majorEastAsia"/>
                <w:sz w:val="21"/>
                <w:szCs w:val="21"/>
                <w:lang w:eastAsia="zh-CN"/>
              </w:rPr>
              <w:t>。</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08" w:hRule="atLeast"/>
          <w:jc w:val="center"/>
        </w:trPr>
        <w:tc>
          <w:tcPr>
            <w:tcW w:w="779" w:type="dxa"/>
            <w:vMerge w:val="continue"/>
            <w:tcBorders>
              <w:top w:val="single" w:color="auto" w:sz="6" w:space="0"/>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（二十七）</w:t>
            </w:r>
            <w:r>
              <w:rPr>
                <w:rFonts w:hint="eastAsia" w:asciiTheme="majorEastAsia" w:hAnsiTheme="majorEastAsia" w:eastAsiaTheme="majorEastAsia" w:cstheme="majorEastAsia"/>
                <w:sz w:val="21"/>
                <w:szCs w:val="21"/>
              </w:rPr>
              <w:t>提高获得网络便利度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推动</w:t>
            </w:r>
            <w:r>
              <w:rPr>
                <w:rFonts w:hint="eastAsia" w:asciiTheme="majorEastAsia" w:hAnsiTheme="majorEastAsia" w:eastAsiaTheme="majorEastAsia" w:cstheme="majorEastAsia"/>
                <w:sz w:val="21"/>
                <w:szCs w:val="21"/>
                <w:lang w:eastAsia="zh-CN"/>
              </w:rPr>
              <w:t>县级</w:t>
            </w:r>
            <w:r>
              <w:rPr>
                <w:rFonts w:hint="eastAsia" w:asciiTheme="majorEastAsia" w:hAnsiTheme="majorEastAsia" w:eastAsiaTheme="majorEastAsia" w:cstheme="majorEastAsia"/>
                <w:sz w:val="21"/>
                <w:szCs w:val="21"/>
              </w:rPr>
              <w:t>以上城市区域部署千兆宽带接入网络，20</w:t>
            </w:r>
            <w:r>
              <w:rPr>
                <w:rFonts w:hint="eastAsia" w:asciiTheme="majorEastAsia" w:hAnsiTheme="majorEastAsia" w:eastAsiaTheme="majorEastAsia" w:cstheme="majorEastAsia"/>
                <w:sz w:val="21"/>
                <w:szCs w:val="21"/>
                <w:lang w:val="en-US"/>
              </w:rPr>
              <w:t>20</w:t>
            </w:r>
            <w:r>
              <w:rPr>
                <w:rFonts w:hint="eastAsia" w:asciiTheme="majorEastAsia" w:hAnsiTheme="majorEastAsia" w:eastAsiaTheme="majorEastAsia" w:cstheme="majorEastAsia"/>
                <w:sz w:val="21"/>
                <w:szCs w:val="21"/>
              </w:rPr>
              <w:t>年底前实现光纤接入端口占比达到</w:t>
            </w:r>
            <w:r>
              <w:rPr>
                <w:rFonts w:hint="eastAsia" w:asciiTheme="majorEastAsia" w:hAnsiTheme="majorEastAsia" w:eastAsiaTheme="majorEastAsia" w:cstheme="majorEastAsia"/>
                <w:sz w:val="21"/>
                <w:szCs w:val="21"/>
                <w:lang w:val="en-US" w:eastAsia="zh-CN"/>
              </w:rPr>
              <w:t>93</w:t>
            </w:r>
            <w:r>
              <w:rPr>
                <w:rFonts w:hint="eastAsia" w:asciiTheme="majorEastAsia" w:hAnsiTheme="majorEastAsia" w:eastAsiaTheme="majorEastAsia" w:cstheme="majorEastAsia"/>
                <w:sz w:val="21"/>
                <w:szCs w:val="21"/>
              </w:rPr>
              <w:t>%。</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78"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left"/>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both"/>
              <w:rPr>
                <w:rFonts w:hint="eastAsia" w:asciiTheme="majorEastAsia" w:hAnsiTheme="majorEastAsia" w:eastAsiaTheme="majorEastAsia" w:cstheme="majorEastAsia"/>
                <w:sz w:val="21"/>
                <w:szCs w:val="21"/>
                <w:lang w:val="en-US"/>
              </w:rPr>
            </w:pPr>
            <w:r>
              <w:rPr>
                <w:rFonts w:hint="eastAsia" w:asciiTheme="majorEastAsia" w:hAnsiTheme="majorEastAsia" w:eastAsiaTheme="majorEastAsia" w:cstheme="majorEastAsia"/>
                <w:sz w:val="21"/>
                <w:szCs w:val="21"/>
                <w:lang w:val="en-US" w:eastAsia="zh-CN"/>
              </w:rPr>
              <w:t>36</w:t>
            </w:r>
            <w:r>
              <w:rPr>
                <w:rFonts w:hint="eastAsia" w:asciiTheme="majorEastAsia" w:hAnsiTheme="majorEastAsia" w:eastAsiaTheme="majorEastAsia" w:cstheme="majorEastAsia"/>
                <w:sz w:val="21"/>
                <w:szCs w:val="21"/>
                <w:lang w:val="en-US"/>
              </w:rPr>
              <w:t xml:space="preserve">. </w:t>
            </w:r>
            <w:r>
              <w:rPr>
                <w:rFonts w:hint="eastAsia" w:asciiTheme="majorEastAsia" w:hAnsiTheme="majorEastAsia" w:eastAsiaTheme="majorEastAsia" w:cstheme="majorEastAsia"/>
                <w:sz w:val="21"/>
                <w:szCs w:val="21"/>
              </w:rPr>
              <w:t>推动5G网络覆盖，实现5G规模商用，20</w:t>
            </w:r>
            <w:r>
              <w:rPr>
                <w:rFonts w:hint="eastAsia" w:asciiTheme="majorEastAsia" w:hAnsiTheme="majorEastAsia" w:eastAsiaTheme="majorEastAsia" w:cstheme="majorEastAsia"/>
                <w:sz w:val="21"/>
                <w:szCs w:val="21"/>
                <w:lang w:val="en-US" w:eastAsia="zh-CN"/>
              </w:rPr>
              <w:t>20</w:t>
            </w:r>
            <w:r>
              <w:rPr>
                <w:rFonts w:hint="eastAsia" w:asciiTheme="majorEastAsia" w:hAnsiTheme="majorEastAsia" w:eastAsiaTheme="majorEastAsia" w:cstheme="majorEastAsia"/>
                <w:sz w:val="21"/>
                <w:szCs w:val="21"/>
              </w:rPr>
              <w:t>年底前全</w:t>
            </w:r>
            <w:r>
              <w:rPr>
                <w:rFonts w:hint="eastAsia" w:asciiTheme="majorEastAsia" w:hAnsiTheme="majorEastAsia" w:eastAsiaTheme="majorEastAsia" w:cstheme="majorEastAsia"/>
                <w:sz w:val="21"/>
                <w:szCs w:val="21"/>
                <w:lang w:eastAsia="zh-CN"/>
              </w:rPr>
              <w:t>区</w:t>
            </w:r>
            <w:r>
              <w:rPr>
                <w:rFonts w:hint="eastAsia" w:asciiTheme="majorEastAsia" w:hAnsiTheme="majorEastAsia" w:eastAsiaTheme="majorEastAsia" w:cstheme="majorEastAsia"/>
                <w:sz w:val="21"/>
                <w:szCs w:val="21"/>
              </w:rPr>
              <w:t>新建5G基站</w:t>
            </w:r>
            <w:r>
              <w:rPr>
                <w:rFonts w:hint="eastAsia" w:asciiTheme="majorEastAsia" w:hAnsiTheme="majorEastAsia" w:eastAsiaTheme="majorEastAsia" w:cstheme="majorEastAsia"/>
                <w:sz w:val="21"/>
                <w:szCs w:val="21"/>
                <w:lang w:val="en-US" w:eastAsia="zh-CN"/>
              </w:rPr>
              <w:t>8277</w:t>
            </w:r>
            <w:r>
              <w:rPr>
                <w:rFonts w:hint="eastAsia" w:asciiTheme="majorEastAsia" w:hAnsiTheme="majorEastAsia" w:eastAsiaTheme="majorEastAsia" w:cstheme="majorEastAsia"/>
                <w:sz w:val="21"/>
                <w:szCs w:val="21"/>
              </w:rPr>
              <w:t>个。</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left"/>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left"/>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42"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七、登记财产</w:t>
            </w:r>
          </w:p>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 </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（二十八）</w:t>
            </w:r>
            <w:r>
              <w:rPr>
                <w:rFonts w:hint="eastAsia" w:asciiTheme="majorEastAsia" w:hAnsiTheme="majorEastAsia" w:eastAsiaTheme="majorEastAsia" w:cstheme="majorEastAsia"/>
                <w:sz w:val="21"/>
                <w:szCs w:val="21"/>
              </w:rPr>
              <w:t xml:space="preserve">精简登记财产流程  </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37</w:t>
            </w:r>
            <w:r>
              <w:rPr>
                <w:rFonts w:hint="eastAsia" w:asciiTheme="majorEastAsia" w:hAnsiTheme="majorEastAsia" w:eastAsiaTheme="majorEastAsia" w:cstheme="majorEastAsia"/>
                <w:sz w:val="21"/>
                <w:szCs w:val="21"/>
              </w:rPr>
              <w:t>. 优化流程，取消无法律依据的环节和资料。推进落实“互联网+不动产登记”，不动产登记、交易、税收联办类业务，推行线上、线下“一窗受理、并联办理”，实现一次身份认证、一次收件受理、自动分发、并行办理、联办信息实时推送。合并精简办事环节，精简申请材料，能通过信息共享获取核验的材料，不得要求企业群众提供。</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自治区自然资源厅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pacing w:val="-12"/>
                <w:sz w:val="21"/>
                <w:szCs w:val="21"/>
                <w:lang w:eastAsia="zh-CN"/>
              </w:rPr>
            </w:pPr>
            <w:r>
              <w:rPr>
                <w:rFonts w:hint="eastAsia" w:asciiTheme="majorEastAsia" w:hAnsiTheme="majorEastAsia" w:eastAsiaTheme="majorEastAsia" w:cstheme="majorEastAsia"/>
                <w:sz w:val="21"/>
                <w:szCs w:val="21"/>
              </w:rPr>
              <w:t>内蒙古税务局</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银保监局</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12"/>
                <w:sz w:val="21"/>
                <w:szCs w:val="21"/>
                <w:lang w:eastAsia="zh-CN"/>
              </w:rPr>
              <w:t>自治区住房城乡建设厅</w:t>
            </w:r>
          </w:p>
        </w:tc>
      </w:tr>
      <w:tr>
        <w:tblPrEx>
          <w:tblCellMar>
            <w:top w:w="15" w:type="dxa"/>
            <w:left w:w="15" w:type="dxa"/>
            <w:bottom w:w="15" w:type="dxa"/>
            <w:right w:w="15" w:type="dxa"/>
          </w:tblCellMar>
        </w:tblPrEx>
        <w:trPr>
          <w:trHeight w:val="647"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38</w:t>
            </w:r>
            <w:r>
              <w:rPr>
                <w:rFonts w:hint="eastAsia" w:asciiTheme="majorEastAsia" w:hAnsiTheme="majorEastAsia" w:eastAsiaTheme="majorEastAsia" w:cstheme="majorEastAsia"/>
                <w:sz w:val="21"/>
                <w:szCs w:val="21"/>
              </w:rPr>
              <w:t>. 提供网上缴税渠道，将不动产登记登簿、制证、缴费和领证环节合并。推进二手房转移登记与抵押登记等相关联登记事项一并申请、一并受理与审核。不动产登记机构根据不动产登记信息和权力人申请事项自动生成不动产交易合同，推送给</w:t>
            </w:r>
            <w:r>
              <w:rPr>
                <w:rFonts w:hint="eastAsia" w:asciiTheme="majorEastAsia" w:hAnsiTheme="majorEastAsia" w:eastAsiaTheme="majorEastAsia" w:cstheme="majorEastAsia"/>
                <w:sz w:val="21"/>
                <w:szCs w:val="21"/>
                <w:lang w:eastAsia="zh-CN"/>
              </w:rPr>
              <w:t>住房城乡建设</w:t>
            </w:r>
            <w:r>
              <w:rPr>
                <w:rFonts w:hint="eastAsia" w:asciiTheme="majorEastAsia" w:hAnsiTheme="majorEastAsia" w:eastAsiaTheme="majorEastAsia" w:cstheme="majorEastAsia"/>
                <w:sz w:val="21"/>
                <w:szCs w:val="21"/>
              </w:rPr>
              <w:t>部门进行交易监管。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09"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（二十九）</w:t>
            </w:r>
            <w:r>
              <w:rPr>
                <w:rFonts w:hint="eastAsia" w:asciiTheme="majorEastAsia" w:hAnsiTheme="majorEastAsia" w:eastAsiaTheme="majorEastAsia" w:cstheme="majorEastAsia"/>
                <w:sz w:val="21"/>
                <w:szCs w:val="21"/>
              </w:rPr>
              <w:t>压减登记财产耗时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39</w:t>
            </w:r>
            <w:r>
              <w:rPr>
                <w:rFonts w:hint="eastAsia" w:asciiTheme="majorEastAsia" w:hAnsiTheme="majorEastAsia" w:eastAsiaTheme="majorEastAsia" w:cstheme="majorEastAsia"/>
                <w:sz w:val="21"/>
                <w:szCs w:val="21"/>
              </w:rPr>
              <w:t>．实行信息共享集成、流程集成和人员集成，进行“互联网+不动产登记”，实施登记、交易、税收“一窗受理，并行办理”，全流程优化，一般转移登记、抵押登记办理时限压缩至5个工作日内。</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89"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落实房地产交易税收服务和管理指引要求，推动实现纳税人网上办理涉税事宜，开展网上预核，方便纳税人办理税收业务。税务业务办理时间力争压缩至3个工作日内。</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1"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w:t>
            </w:r>
            <w:r>
              <w:rPr>
                <w:rFonts w:hint="eastAsia" w:asciiTheme="majorEastAsia" w:hAnsiTheme="majorEastAsia" w:eastAsiaTheme="majorEastAsia" w:cstheme="majorEastAsia"/>
                <w:sz w:val="21"/>
                <w:szCs w:val="21"/>
              </w:rPr>
              <w:t>降低登记财产费用</w:t>
            </w:r>
          </w:p>
        </w:tc>
        <w:tc>
          <w:tcPr>
            <w:tcW w:w="5106" w:type="dxa"/>
            <w:tcBorders>
              <w:top w:val="single" w:color="auto" w:sz="4" w:space="0"/>
              <w:left w:val="single" w:color="auto" w:sz="4" w:space="0"/>
              <w:bottom w:val="single" w:color="auto" w:sz="4" w:space="0"/>
              <w:right w:val="single" w:color="auto" w:sz="4" w:space="0"/>
            </w:tcBorders>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落实《国家发展改革委、财政部关于不动产登记收费标准等有关问题的通知》《财政部、国家发展改革委关于减免部分行政事业性收费有关政策的通知》，进一步减免不动产登记费。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42"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（三十一）</w:t>
            </w:r>
            <w:r>
              <w:rPr>
                <w:rFonts w:hint="eastAsia" w:asciiTheme="majorEastAsia" w:hAnsiTheme="majorEastAsia" w:eastAsiaTheme="majorEastAsia" w:cstheme="majorEastAsia"/>
                <w:sz w:val="21"/>
                <w:szCs w:val="21"/>
              </w:rPr>
              <w:t>优化土地管理质量指数</w:t>
            </w:r>
          </w:p>
        </w:tc>
        <w:tc>
          <w:tcPr>
            <w:tcW w:w="5106" w:type="dxa"/>
            <w:tcBorders>
              <w:top w:val="single" w:color="auto" w:sz="4" w:space="0"/>
              <w:left w:val="single" w:color="auto" w:sz="4" w:space="0"/>
              <w:bottom w:val="single" w:color="auto" w:sz="4" w:space="0"/>
              <w:right w:val="single" w:color="auto" w:sz="4" w:space="0"/>
            </w:tcBorders>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优化全区统一的不动产登记系统，实现各类不动产登记数据可查询、可统计，并向公众提供查询服务。加快数据整合，提升不动产登记质量。存量房屋登记测绘成果（含土地、房屋权属和测绘成果）、不动产权籍调查成果汇交入库。</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79" w:hRule="atLeast"/>
          <w:jc w:val="center"/>
        </w:trPr>
        <w:tc>
          <w:tcPr>
            <w:tcW w:w="779"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（三十二）</w:t>
            </w:r>
            <w:r>
              <w:rPr>
                <w:rFonts w:hint="eastAsia" w:asciiTheme="majorEastAsia" w:hAnsiTheme="majorEastAsia" w:eastAsiaTheme="majorEastAsia" w:cstheme="majorEastAsia"/>
                <w:sz w:val="21"/>
                <w:szCs w:val="21"/>
              </w:rPr>
              <w:t xml:space="preserve">提高登记财产便利度 </w:t>
            </w:r>
          </w:p>
        </w:tc>
        <w:tc>
          <w:tcPr>
            <w:tcW w:w="5106" w:type="dxa"/>
            <w:tcBorders>
              <w:top w:val="single" w:color="auto" w:sz="4" w:space="0"/>
              <w:left w:val="single" w:color="auto" w:sz="4" w:space="0"/>
              <w:bottom w:val="single" w:color="auto" w:sz="4" w:space="0"/>
              <w:right w:val="single" w:color="auto" w:sz="4" w:space="0"/>
            </w:tcBorders>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加强业务协同和信息共享，依托</w:t>
            </w:r>
            <w:r>
              <w:rPr>
                <w:rFonts w:hint="eastAsia" w:asciiTheme="majorEastAsia" w:hAnsiTheme="majorEastAsia" w:eastAsiaTheme="majorEastAsia" w:cstheme="majorEastAsia"/>
                <w:sz w:val="21"/>
                <w:szCs w:val="21"/>
                <w:lang w:eastAsia="zh-CN"/>
              </w:rPr>
              <w:t>各级</w:t>
            </w:r>
            <w:r>
              <w:rPr>
                <w:rFonts w:hint="eastAsia" w:asciiTheme="majorEastAsia" w:hAnsiTheme="majorEastAsia" w:eastAsiaTheme="majorEastAsia" w:cstheme="majorEastAsia"/>
                <w:sz w:val="21"/>
                <w:szCs w:val="21"/>
              </w:rPr>
              <w:t>共享交换平台，实现公安、民政、税务等部门与不动产登记机构信息共享，并嵌入登记流程，用于相关信息查核，不再让企业和群众重复提供。</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275"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八、纳税</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（三十三）</w:t>
            </w:r>
            <w:r>
              <w:rPr>
                <w:rFonts w:hint="eastAsia" w:asciiTheme="majorEastAsia" w:hAnsiTheme="majorEastAsia" w:eastAsiaTheme="majorEastAsia" w:cstheme="majorEastAsia"/>
                <w:sz w:val="21"/>
                <w:szCs w:val="21"/>
              </w:rPr>
              <w:t>减少缴纳税费次数</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落实《电子税务局规范》，完善拓展电子税务局功能，实现纳税人90%以上主要涉税服务事项网上办理。</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内蒙古税务局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pacing w:val="-12"/>
                <w:sz w:val="21"/>
                <w:szCs w:val="21"/>
                <w:lang w:eastAsia="zh-CN"/>
              </w:rPr>
              <w:t>自治区住房城乡建设厅、</w:t>
            </w:r>
            <w:r>
              <w:rPr>
                <w:rFonts w:hint="eastAsia" w:asciiTheme="majorEastAsia" w:hAnsiTheme="majorEastAsia" w:eastAsiaTheme="majorEastAsia" w:cstheme="majorEastAsia"/>
                <w:spacing w:val="-10"/>
                <w:sz w:val="21"/>
                <w:szCs w:val="21"/>
              </w:rPr>
              <w:t>自然资源厅</w:t>
            </w:r>
            <w:r>
              <w:rPr>
                <w:rFonts w:hint="eastAsia" w:asciiTheme="majorEastAsia" w:hAnsiTheme="majorEastAsia" w:eastAsiaTheme="majorEastAsia" w:cstheme="majorEastAsia"/>
                <w:spacing w:val="-10"/>
                <w:sz w:val="21"/>
                <w:szCs w:val="21"/>
                <w:lang w:eastAsia="zh-CN"/>
              </w:rPr>
              <w:t>、</w:t>
            </w:r>
            <w:r>
              <w:rPr>
                <w:rFonts w:hint="eastAsia" w:asciiTheme="majorEastAsia" w:hAnsiTheme="majorEastAsia" w:eastAsiaTheme="majorEastAsia" w:cstheme="majorEastAsia"/>
                <w:sz w:val="21"/>
                <w:szCs w:val="21"/>
                <w:lang w:eastAsia="zh-CN"/>
              </w:rPr>
              <w:t>人力资源社会保障</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医保局</w:t>
            </w:r>
          </w:p>
        </w:tc>
      </w:tr>
      <w:tr>
        <w:tblPrEx>
          <w:tblCellMar>
            <w:top w:w="15" w:type="dxa"/>
            <w:left w:w="15" w:type="dxa"/>
            <w:bottom w:w="15" w:type="dxa"/>
            <w:right w:w="15" w:type="dxa"/>
          </w:tblCellMar>
        </w:tblPrEx>
        <w:trPr>
          <w:trHeight w:val="242"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加强部门合作，实现网签合同备案、婚姻登记等信息共享，便利办税缴费。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0"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46</w:t>
            </w:r>
            <w:r>
              <w:rPr>
                <w:rFonts w:hint="eastAsia" w:asciiTheme="majorEastAsia" w:hAnsiTheme="majorEastAsia" w:eastAsiaTheme="majorEastAsia" w:cstheme="majorEastAsia"/>
                <w:sz w:val="21"/>
                <w:szCs w:val="21"/>
              </w:rPr>
              <w:t>. 实现税务登记等6类事项全区通办，对跨省经营企业提供涉税信息报告等4类15项涉税事项全国通办。</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289"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（三十四）</w:t>
            </w:r>
            <w:r>
              <w:rPr>
                <w:rFonts w:hint="eastAsia" w:asciiTheme="majorEastAsia" w:hAnsiTheme="majorEastAsia" w:eastAsiaTheme="majorEastAsia" w:cstheme="majorEastAsia"/>
                <w:sz w:val="21"/>
                <w:szCs w:val="21"/>
              </w:rPr>
              <w:t>压减缴纳税费时间</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47</w:t>
            </w:r>
            <w:r>
              <w:rPr>
                <w:rFonts w:hint="eastAsia" w:asciiTheme="majorEastAsia" w:hAnsiTheme="majorEastAsia" w:eastAsiaTheme="majorEastAsia" w:cstheme="majorEastAsia"/>
                <w:sz w:val="21"/>
                <w:szCs w:val="21"/>
              </w:rPr>
              <w:t>. 积极拓展“非接触式”办税缴费方式，丰富“网上办、掌上办”多元化便民服务举措。</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4"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48</w:t>
            </w:r>
            <w:r>
              <w:rPr>
                <w:rFonts w:hint="eastAsia" w:asciiTheme="majorEastAsia" w:hAnsiTheme="majorEastAsia" w:eastAsiaTheme="majorEastAsia" w:cstheme="majorEastAsia"/>
                <w:sz w:val="21"/>
                <w:szCs w:val="21"/>
              </w:rPr>
              <w:t>. 大力推进“一网、一门、一次”改革，拓展“最多跑一次”服务事项，力争实现《纳税服务规范（3.0版）》90%的事项“最多跑一次”。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67"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（三十五）</w:t>
            </w:r>
            <w:r>
              <w:rPr>
                <w:rFonts w:hint="eastAsia" w:asciiTheme="majorEastAsia" w:hAnsiTheme="majorEastAsia" w:eastAsiaTheme="majorEastAsia" w:cstheme="majorEastAsia"/>
                <w:sz w:val="21"/>
                <w:szCs w:val="21"/>
              </w:rPr>
              <w:t>降低总税收和缴费率</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49</w:t>
            </w:r>
            <w:r>
              <w:rPr>
                <w:rFonts w:hint="eastAsia" w:asciiTheme="majorEastAsia" w:hAnsiTheme="majorEastAsia" w:eastAsiaTheme="majorEastAsia" w:cstheme="majorEastAsia"/>
                <w:sz w:val="21"/>
                <w:szCs w:val="21"/>
              </w:rPr>
              <w:t>. 严格执行各项减免税收优惠政策，切实落实国家更大规模减税降费。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92"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.加强部门协作配合，持续在精准培训辅导、优化税费服务、完善统计核算、强化系统保障、加强风险防控、联动监督检查、推进协同共治等方面再加力。</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262"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发挥自治区减税降费协调机制作用，加强协同共治对减税降费的支撑和保障作用。</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253"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（三十六）</w:t>
            </w:r>
            <w:r>
              <w:rPr>
                <w:rFonts w:hint="eastAsia" w:asciiTheme="majorEastAsia" w:hAnsiTheme="majorEastAsia" w:eastAsiaTheme="majorEastAsia" w:cstheme="majorEastAsia"/>
                <w:sz w:val="21"/>
                <w:szCs w:val="21"/>
              </w:rPr>
              <w:t>优化报税后流程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落实增值留抵退税政策，优化退税流程，提高退税效率。</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251" w:hRule="atLeast"/>
          <w:jc w:val="center"/>
        </w:trPr>
        <w:tc>
          <w:tcPr>
            <w:tcW w:w="779"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建立企业自主更正申报制度，不断优化更正申报渠道，实现多渠道进行全税种更正申报。推行全程电子退税，实现退税审核、退库业务全流程网上办理。</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1122" w:hRule="atLeast"/>
          <w:jc w:val="center"/>
        </w:trPr>
        <w:tc>
          <w:tcPr>
            <w:tcW w:w="779" w:type="dxa"/>
            <w:vMerge w:val="restart"/>
            <w:tcBorders>
              <w:top w:val="single" w:color="auto" w:sz="4"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九、跨境贸易</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（三十七）</w:t>
            </w:r>
            <w:r>
              <w:rPr>
                <w:rFonts w:hint="eastAsia" w:asciiTheme="majorEastAsia" w:hAnsiTheme="majorEastAsia" w:eastAsiaTheme="majorEastAsia" w:cstheme="majorEastAsia"/>
                <w:sz w:val="21"/>
                <w:szCs w:val="21"/>
              </w:rPr>
              <w:t>压减进出口边境审核耗时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xml:space="preserve">. 制定公开口岸经营服务企业场内转运、吊箱移位、掏箱和货方提箱等操作时限标准。推行口岸作业单证电子化流转。以电子化方式传输和接收飞机起降、车船到发等各环节需要提交、申报、交换的单证（有特殊需求必须提供纸质单证的除外）。 </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自治区商务厅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呼和浩特海关</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满洲里海关</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自治区财政厅</w:t>
            </w:r>
            <w:r>
              <w:rPr>
                <w:rFonts w:hint="eastAsia" w:asciiTheme="majorEastAsia" w:hAnsiTheme="majorEastAsia" w:eastAsiaTheme="majorEastAsia" w:cstheme="majorEastAsia"/>
                <w:sz w:val="21"/>
                <w:szCs w:val="21"/>
                <w:lang w:eastAsia="zh-CN"/>
              </w:rPr>
              <w:t>、发展改革委、</w:t>
            </w:r>
            <w:r>
              <w:rPr>
                <w:rFonts w:hint="eastAsia" w:asciiTheme="majorEastAsia" w:hAnsiTheme="majorEastAsia" w:eastAsiaTheme="majorEastAsia" w:cstheme="majorEastAsia"/>
                <w:sz w:val="21"/>
                <w:szCs w:val="21"/>
              </w:rPr>
              <w:t>交通</w:t>
            </w:r>
            <w:r>
              <w:rPr>
                <w:rFonts w:hint="eastAsia" w:asciiTheme="majorEastAsia" w:hAnsiTheme="majorEastAsia" w:eastAsiaTheme="majorEastAsia" w:cstheme="majorEastAsia"/>
                <w:sz w:val="21"/>
                <w:szCs w:val="21"/>
                <w:lang w:eastAsia="zh-CN"/>
              </w:rPr>
              <w:t>运输</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10"/>
                <w:sz w:val="21"/>
                <w:szCs w:val="21"/>
                <w:lang w:eastAsia="zh-CN"/>
              </w:rPr>
              <w:t>市场监管局</w:t>
            </w:r>
          </w:p>
        </w:tc>
      </w:tr>
      <w:tr>
        <w:tblPrEx>
          <w:tblCellMar>
            <w:top w:w="15" w:type="dxa"/>
            <w:left w:w="15" w:type="dxa"/>
            <w:bottom w:w="15" w:type="dxa"/>
            <w:right w:w="15" w:type="dxa"/>
          </w:tblCellMar>
        </w:tblPrEx>
        <w:trPr>
          <w:trHeight w:val="929"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（三十八）</w:t>
            </w:r>
            <w:r>
              <w:rPr>
                <w:rFonts w:hint="eastAsia" w:asciiTheme="majorEastAsia" w:hAnsiTheme="majorEastAsia" w:eastAsiaTheme="majorEastAsia" w:cstheme="majorEastAsia"/>
                <w:sz w:val="21"/>
                <w:szCs w:val="21"/>
              </w:rPr>
              <w:t xml:space="preserve">降低进出口边境审核费用 </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highlight w:val="yellow"/>
              </w:rPr>
            </w:pPr>
            <w:r>
              <w:rPr>
                <w:rFonts w:hint="eastAsia" w:asciiTheme="majorEastAsia" w:hAnsiTheme="majorEastAsia" w:eastAsiaTheme="majorEastAsia" w:cstheme="majorEastAsia"/>
                <w:sz w:val="21"/>
                <w:szCs w:val="21"/>
              </w:rPr>
              <w:t>5</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加强对口岸收费公示动态管理。发挥清理口岸收费工作机制作用，在地方政府网站、内蒙古国际贸易“单一窗口”等信息平台和收费现场及时公示口岸进出口环节收费目录清单，接受群众和社会的监督，做到清单之外无收费。依法查处乱收费行为，进一步降低通关整体费用。</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00"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（三十九）</w:t>
            </w:r>
            <w:r>
              <w:rPr>
                <w:rFonts w:hint="eastAsia" w:asciiTheme="majorEastAsia" w:hAnsiTheme="majorEastAsia" w:eastAsiaTheme="majorEastAsia" w:cstheme="majorEastAsia"/>
                <w:sz w:val="21"/>
                <w:szCs w:val="21"/>
              </w:rPr>
              <w:t>压减进出口单证审核耗时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56</w:t>
            </w:r>
            <w:r>
              <w:rPr>
                <w:rFonts w:hint="eastAsia" w:asciiTheme="majorEastAsia" w:hAnsiTheme="majorEastAsia" w:eastAsiaTheme="majorEastAsia" w:cstheme="majorEastAsia"/>
                <w:sz w:val="21"/>
                <w:szCs w:val="21"/>
              </w:rPr>
              <w:t>. 货物出口许可证承诺办结时限由3个工作日压缩至1-2个工作日。货物自动进口许可证承诺办结时限由5个工作日压缩至3-4个工作日。</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7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w:t>
            </w:r>
            <w:r>
              <w:rPr>
                <w:rFonts w:hint="eastAsia" w:asciiTheme="majorEastAsia" w:hAnsiTheme="majorEastAsia" w:eastAsiaTheme="majorEastAsia" w:cstheme="majorEastAsia"/>
                <w:sz w:val="21"/>
                <w:szCs w:val="21"/>
              </w:rPr>
              <w:t>降低进出口单证审核费用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57</w:t>
            </w:r>
            <w:r>
              <w:rPr>
                <w:rFonts w:hint="eastAsia" w:asciiTheme="majorEastAsia" w:hAnsiTheme="majorEastAsia" w:eastAsiaTheme="majorEastAsia" w:cstheme="majorEastAsia"/>
                <w:sz w:val="21"/>
                <w:szCs w:val="21"/>
              </w:rPr>
              <w:t>. 进出口单证审核所有环节零收费。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65"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（四十一）</w:t>
            </w:r>
            <w:r>
              <w:rPr>
                <w:rFonts w:hint="eastAsia" w:asciiTheme="majorEastAsia" w:hAnsiTheme="majorEastAsia" w:eastAsiaTheme="majorEastAsia" w:cstheme="majorEastAsia"/>
                <w:sz w:val="21"/>
                <w:szCs w:val="21"/>
              </w:rPr>
              <w:t xml:space="preserve">提高跨境贸易便利度 </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58</w:t>
            </w:r>
            <w:r>
              <w:rPr>
                <w:rFonts w:hint="eastAsia" w:asciiTheme="majorEastAsia" w:hAnsiTheme="majorEastAsia" w:eastAsiaTheme="majorEastAsia" w:cstheme="majorEastAsia"/>
                <w:sz w:val="21"/>
                <w:szCs w:val="21"/>
              </w:rPr>
              <w:t xml:space="preserve">. 开展对外贸易经营者备案登记多证合一业务；加强行政审批窗口建设，全部12项审批事项一个窗口受理；提升口岸信息化水平，单一窗口货物报关等主要业务应用率保持100%。 </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45"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59</w:t>
            </w:r>
            <w:r>
              <w:rPr>
                <w:rFonts w:hint="eastAsia" w:asciiTheme="majorEastAsia" w:hAnsiTheme="majorEastAsia" w:eastAsiaTheme="majorEastAsia" w:cstheme="majorEastAsia"/>
                <w:sz w:val="21"/>
                <w:szCs w:val="21"/>
              </w:rPr>
              <w:t xml:space="preserve">. 优化通关监管流程，将进出口环节监管证件数量由86种精简至44种，除4种安全保密需要外全部实现联网核查；巩固压缩整体通关时间成效，确保与2017年比压缩50%目标。 </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8" w:hRule="atLeast"/>
          <w:jc w:val="center"/>
        </w:trPr>
        <w:tc>
          <w:tcPr>
            <w:tcW w:w="779"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十、办理破产</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（四十二）</w:t>
            </w:r>
            <w:r>
              <w:rPr>
                <w:rFonts w:hint="eastAsia" w:asciiTheme="majorEastAsia" w:hAnsiTheme="majorEastAsia" w:eastAsiaTheme="majorEastAsia" w:cstheme="majorEastAsia"/>
                <w:sz w:val="21"/>
                <w:szCs w:val="21"/>
              </w:rPr>
              <w:t>压减收回债务所需时间</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推动网络司法拍卖，提高破产财产处置效率，推动债权人会议网络化，深度运用信息化手段，便利债权人参会。</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自治区高级人民法院</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内蒙古税务局</w:t>
            </w:r>
            <w:r>
              <w:rPr>
                <w:rFonts w:hint="eastAsia" w:asciiTheme="majorEastAsia" w:hAnsiTheme="majorEastAsia" w:eastAsiaTheme="majorEastAsia" w:cstheme="majorEastAsia"/>
                <w:sz w:val="21"/>
                <w:szCs w:val="21"/>
                <w:lang w:eastAsia="zh-CN"/>
              </w:rPr>
              <w:t>、自治区</w:t>
            </w:r>
            <w:r>
              <w:rPr>
                <w:rFonts w:hint="eastAsia" w:asciiTheme="majorEastAsia" w:hAnsiTheme="majorEastAsia" w:eastAsiaTheme="majorEastAsia" w:cstheme="majorEastAsia"/>
                <w:spacing w:val="-12"/>
                <w:sz w:val="21"/>
                <w:szCs w:val="21"/>
              </w:rPr>
              <w:t>市场监管局</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司法厅</w:t>
            </w:r>
          </w:p>
        </w:tc>
      </w:tr>
      <w:tr>
        <w:tblPrEx>
          <w:tblCellMar>
            <w:top w:w="15" w:type="dxa"/>
            <w:left w:w="15" w:type="dxa"/>
            <w:bottom w:w="15" w:type="dxa"/>
            <w:right w:w="15" w:type="dxa"/>
          </w:tblCellMar>
        </w:tblPrEx>
        <w:trPr>
          <w:trHeight w:val="375"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破产清算期间管理人可以企业名义按规定申领开具发票或者代开发票、办理纳税申报等涉税事宜。</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3"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（四十三）</w:t>
            </w:r>
            <w:r>
              <w:rPr>
                <w:rFonts w:hint="eastAsia" w:asciiTheme="majorEastAsia" w:hAnsiTheme="majorEastAsia" w:eastAsiaTheme="majorEastAsia" w:cstheme="majorEastAsia"/>
                <w:sz w:val="21"/>
                <w:szCs w:val="21"/>
              </w:rPr>
              <w:t>降低收回债务所需成本</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加强执行与破产的程序衔接，着力解决企业破产中税务注销、税收优惠政策落实、破产重整企业税收信用修复等问题。建立常态化府院协调机制，完善破产管理人名册动态调整机制，多措并举降低破产案件办理时间和成本。</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9"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（四十四）</w:t>
            </w:r>
            <w:r>
              <w:rPr>
                <w:rFonts w:hint="eastAsia" w:asciiTheme="majorEastAsia" w:hAnsiTheme="majorEastAsia" w:eastAsiaTheme="majorEastAsia" w:cstheme="majorEastAsia"/>
                <w:sz w:val="21"/>
                <w:szCs w:val="21"/>
              </w:rPr>
              <w:t>提高债权人回收率</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建立府院破产统一协调机制，有步骤试点成立地方破产管理人协会及破产研究中心，加大培训力度，培养专业破产审判以及破产管理人团队。</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39"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（四十五）</w:t>
            </w:r>
            <w:r>
              <w:rPr>
                <w:rFonts w:hint="eastAsia" w:asciiTheme="majorEastAsia" w:hAnsiTheme="majorEastAsia" w:eastAsiaTheme="majorEastAsia" w:cstheme="majorEastAsia"/>
                <w:sz w:val="21"/>
                <w:szCs w:val="21"/>
              </w:rPr>
              <w:t>优化破产法律框架质量</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加强破产案件的立案审查，优化破产管理人选任机制。加强基层法院破产审判能力建设。完善破产信息公示平台，提高破产信息透明度。</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02" w:hRule="atLeast"/>
          <w:jc w:val="center"/>
        </w:trPr>
        <w:tc>
          <w:tcPr>
            <w:tcW w:w="779" w:type="dxa"/>
            <w:vMerge w:val="restart"/>
            <w:tcBorders>
              <w:top w:val="single" w:color="auto" w:sz="4"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十一、获得信贷</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（四十六）</w:t>
            </w:r>
            <w:r>
              <w:rPr>
                <w:rFonts w:hint="eastAsia" w:asciiTheme="majorEastAsia" w:hAnsiTheme="majorEastAsia" w:eastAsiaTheme="majorEastAsia" w:cstheme="majorEastAsia"/>
                <w:sz w:val="21"/>
                <w:szCs w:val="21"/>
              </w:rPr>
              <w:t>优化合法权利度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推广动产融资统一登记系统应用，服务市场主体融资需求</w:t>
            </w:r>
            <w:r>
              <w:rPr>
                <w:rFonts w:hint="eastAsia" w:asciiTheme="majorEastAsia" w:hAnsiTheme="majorEastAsia" w:eastAsiaTheme="majorEastAsia" w:cstheme="majorEastAsia"/>
                <w:sz w:val="21"/>
                <w:szCs w:val="21"/>
                <w:lang w:eastAsia="zh-CN"/>
              </w:rPr>
              <w:t>。</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人民银行呼和浩特中心支行</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自治区地方金融监管局</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高级人民法院</w:t>
            </w:r>
            <w:r>
              <w:rPr>
                <w:rFonts w:hint="eastAsia" w:asciiTheme="majorEastAsia" w:hAnsiTheme="majorEastAsia" w:eastAsiaTheme="majorEastAsia" w:cstheme="majorEastAsia"/>
                <w:sz w:val="21"/>
                <w:szCs w:val="21"/>
                <w:lang w:eastAsia="zh-CN"/>
              </w:rPr>
              <w:t>、</w:t>
            </w:r>
          </w:p>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内蒙古</w:t>
            </w:r>
            <w:r>
              <w:rPr>
                <w:rFonts w:hint="eastAsia" w:asciiTheme="majorEastAsia" w:hAnsiTheme="majorEastAsia" w:eastAsiaTheme="majorEastAsia" w:cstheme="majorEastAsia"/>
                <w:sz w:val="21"/>
                <w:szCs w:val="21"/>
              </w:rPr>
              <w:t>银保监局</w:t>
            </w:r>
          </w:p>
        </w:tc>
      </w:tr>
      <w:tr>
        <w:tblPrEx>
          <w:tblCellMar>
            <w:top w:w="15" w:type="dxa"/>
            <w:left w:w="15" w:type="dxa"/>
            <w:bottom w:w="15" w:type="dxa"/>
            <w:right w:w="15" w:type="dxa"/>
          </w:tblCellMar>
        </w:tblPrEx>
        <w:trPr>
          <w:trHeight w:val="469"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（四十七）</w:t>
            </w:r>
            <w:r>
              <w:rPr>
                <w:rFonts w:hint="eastAsia" w:asciiTheme="majorEastAsia" w:hAnsiTheme="majorEastAsia" w:eastAsiaTheme="majorEastAsia" w:cstheme="majorEastAsia"/>
                <w:sz w:val="21"/>
                <w:szCs w:val="21"/>
              </w:rPr>
              <w:t>优化信用信息深度</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66</w:t>
            </w:r>
            <w:r>
              <w:rPr>
                <w:rFonts w:hint="eastAsia" w:asciiTheme="majorEastAsia" w:hAnsiTheme="majorEastAsia" w:eastAsiaTheme="majorEastAsia" w:cstheme="majorEastAsia"/>
                <w:sz w:val="21"/>
                <w:szCs w:val="21"/>
              </w:rPr>
              <w:t>. 推动从事信贷业务机构接入国家金融信用信息基础数据库，不断扩大金融信用信息基础数据库覆盖面。</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04" w:hRule="atLeast"/>
          <w:jc w:val="center"/>
        </w:trPr>
        <w:tc>
          <w:tcPr>
            <w:tcW w:w="779" w:type="dxa"/>
            <w:vMerge w:val="continue"/>
            <w:tcBorders>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（四十八）</w:t>
            </w:r>
            <w:r>
              <w:rPr>
                <w:rFonts w:hint="eastAsia" w:asciiTheme="majorEastAsia" w:hAnsiTheme="majorEastAsia" w:eastAsiaTheme="majorEastAsia" w:cstheme="majorEastAsia"/>
                <w:sz w:val="21"/>
                <w:szCs w:val="21"/>
              </w:rPr>
              <w:t>扩大征信机构覆盖面</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67</w:t>
            </w:r>
            <w:r>
              <w:rPr>
                <w:rFonts w:hint="eastAsia" w:asciiTheme="majorEastAsia" w:hAnsiTheme="majorEastAsia" w:eastAsiaTheme="majorEastAsia" w:cstheme="majorEastAsia"/>
                <w:sz w:val="21"/>
                <w:szCs w:val="21"/>
              </w:rPr>
              <w:t>. 规范征信市场发展，支持和引导企业征信机构多渠道、广维度采集企业信息，开发更符合企业特征的产品和服务。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43"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（四十九）</w:t>
            </w:r>
            <w:r>
              <w:rPr>
                <w:rFonts w:hint="eastAsia" w:asciiTheme="majorEastAsia" w:hAnsiTheme="majorEastAsia" w:eastAsiaTheme="majorEastAsia" w:cstheme="majorEastAsia"/>
                <w:sz w:val="21"/>
                <w:szCs w:val="21"/>
              </w:rPr>
              <w:t>提高企业融资便利度</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68</w:t>
            </w:r>
            <w:r>
              <w:rPr>
                <w:rFonts w:hint="eastAsia" w:asciiTheme="majorEastAsia" w:hAnsiTheme="majorEastAsia" w:eastAsiaTheme="majorEastAsia" w:cstheme="majorEastAsia"/>
                <w:sz w:val="21"/>
                <w:szCs w:val="21"/>
              </w:rPr>
              <w:t>. 增强信贷持续供给能力，加大民营和小微企业等重点领域和薄弱环节信贷支持力度。加强金融产品服务创新，提高金融服务可得性。积极推进贷款市场报价利率改革，引导金融机构降低贷款利率水平，降低企业融资成本。</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22"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69</w:t>
            </w:r>
            <w:r>
              <w:rPr>
                <w:rFonts w:hint="eastAsia" w:asciiTheme="majorEastAsia" w:hAnsiTheme="majorEastAsia" w:eastAsiaTheme="majorEastAsia" w:cstheme="majorEastAsia"/>
                <w:sz w:val="21"/>
                <w:szCs w:val="21"/>
              </w:rPr>
              <w:t>. 积推动企业及金融机构利用银行间债券市场进行融资，拓宽融资渠道，达成增加企业信贷投放、降低企业融资成本、提升企业金融服务效率和水平、促进货币信贷和地区社会融资规模增长和经济增长相适应的目标。</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91"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十二、保护中小投资者</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w:t>
            </w:r>
            <w:r>
              <w:rPr>
                <w:rFonts w:hint="eastAsia" w:asciiTheme="majorEastAsia" w:hAnsiTheme="majorEastAsia" w:eastAsiaTheme="majorEastAsia" w:cstheme="majorEastAsia"/>
                <w:sz w:val="21"/>
                <w:szCs w:val="21"/>
              </w:rPr>
              <w:t>增强信息披露透明度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70</w:t>
            </w:r>
            <w:r>
              <w:rPr>
                <w:rFonts w:hint="eastAsia" w:asciiTheme="majorEastAsia" w:hAnsiTheme="majorEastAsia" w:eastAsiaTheme="majorEastAsia" w:cstheme="majorEastAsia"/>
                <w:sz w:val="21"/>
                <w:szCs w:val="21"/>
              </w:rPr>
              <w:t>. 严厉打击信息披露违法违规，提高公司治理水平。依托《上市公司信息披露管理办法》及沪深交易所《股票上市规则》体系，严格监管辖区上市公司信息披露工作。通过现场检查、非现场监管、关注媒体报道、处置举报投诉等方式，严厉打击说假话、做假账、隐瞒不报、虚报漏报等严重信息披露违法违规行为。</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内蒙古证监局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市场监管局</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公安厅</w:t>
            </w:r>
            <w:r>
              <w:rPr>
                <w:rFonts w:hint="eastAsia" w:asciiTheme="majorEastAsia" w:hAnsiTheme="majorEastAsia" w:eastAsiaTheme="majorEastAsia" w:cstheme="majorEastAsia"/>
                <w:sz w:val="21"/>
                <w:szCs w:val="21"/>
                <w:lang w:eastAsia="zh-CN"/>
              </w:rPr>
              <w:t>、</w:t>
            </w:r>
          </w:p>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高级人民法院</w:t>
            </w:r>
          </w:p>
        </w:tc>
      </w:tr>
      <w:tr>
        <w:tblPrEx>
          <w:tblCellMar>
            <w:top w:w="15" w:type="dxa"/>
            <w:left w:w="15" w:type="dxa"/>
            <w:bottom w:w="15" w:type="dxa"/>
            <w:right w:w="15" w:type="dxa"/>
          </w:tblCellMar>
        </w:tblPrEx>
        <w:trPr>
          <w:trHeight w:val="560"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强化公司日常监管，特别盯紧公司信息披露、公司治理、重大资金使用、可能出现的资本运作等事项。以“给投资者一个真实的上市公司”为目标，做好年报监管。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50"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充分运用好《</w:t>
            </w:r>
            <w:r>
              <w:rPr>
                <w:rFonts w:hint="eastAsia" w:asciiTheme="majorEastAsia" w:hAnsiTheme="majorEastAsia" w:eastAsiaTheme="majorEastAsia" w:cstheme="majorEastAsia"/>
                <w:sz w:val="21"/>
                <w:szCs w:val="21"/>
                <w:lang w:eastAsia="zh-CN"/>
              </w:rPr>
              <w:t>中华人民共和国</w:t>
            </w:r>
            <w:r>
              <w:rPr>
                <w:rFonts w:hint="eastAsia" w:asciiTheme="majorEastAsia" w:hAnsiTheme="majorEastAsia" w:eastAsiaTheme="majorEastAsia" w:cstheme="majorEastAsia"/>
                <w:sz w:val="21"/>
                <w:szCs w:val="21"/>
              </w:rPr>
              <w:t>证券法》规定的执法手段和法律责任，加大对发行人信息披露违法违规、中介机构未勤勉尽责的行政执法力度。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56"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（五十一）</w:t>
            </w:r>
            <w:r>
              <w:rPr>
                <w:rFonts w:hint="eastAsia" w:asciiTheme="majorEastAsia" w:hAnsiTheme="majorEastAsia" w:eastAsiaTheme="majorEastAsia" w:cstheme="majorEastAsia"/>
                <w:sz w:val="21"/>
                <w:szCs w:val="21"/>
              </w:rPr>
              <w:t>压实公司董事责任</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强化对上市公司实际控制人等“关键少数”的问责力度。严格落实“总对总”案件线索平行移送机制，加强日常监管与稽查执法的协调，突出打早、打小。</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8"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加强政策宣传和辅导服务，不断提升挂牌公司规范运作水平。践行“监管与服务并重”理念，以新三板改革为契机，通过优质挂牌企业公开发行融资的示范带动效应，提升各级地方政府、各部门及市场主体对新三板的关注，扶持优质重点企业在新三板挂牌。</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95" w:hRule="atLeast"/>
          <w:jc w:val="center"/>
        </w:trPr>
        <w:tc>
          <w:tcPr>
            <w:tcW w:w="779"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继续做好“监管第一课”培训，做好股东人数在200人以上的银行等非上市公众公司监管。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18"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（五十二）</w:t>
            </w:r>
            <w:r>
              <w:rPr>
                <w:rFonts w:hint="eastAsia" w:asciiTheme="majorEastAsia" w:hAnsiTheme="majorEastAsia" w:eastAsiaTheme="majorEastAsia" w:cstheme="majorEastAsia"/>
                <w:sz w:val="21"/>
                <w:szCs w:val="21"/>
              </w:rPr>
              <w:t>提高诉讼便利度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76</w:t>
            </w:r>
            <w:r>
              <w:rPr>
                <w:rFonts w:hint="eastAsia" w:asciiTheme="majorEastAsia" w:hAnsiTheme="majorEastAsia" w:eastAsiaTheme="majorEastAsia" w:cstheme="majorEastAsia"/>
                <w:sz w:val="21"/>
                <w:szCs w:val="21"/>
              </w:rPr>
              <w:t>. 进一步创新投资者保护路径。督促上市公司、挂牌公司做好信息披露质量管理，加强投资者关系管理监督检查，强化对上市公司现金分红的监管。继续开展投资者网上集体接待日、走进上市公司等品牌活动，进一步创新投资者保护路径。</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25"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77</w:t>
            </w:r>
            <w:r>
              <w:rPr>
                <w:rFonts w:hint="eastAsia" w:asciiTheme="majorEastAsia" w:hAnsiTheme="majorEastAsia" w:eastAsiaTheme="majorEastAsia" w:cstheme="majorEastAsia"/>
                <w:sz w:val="21"/>
                <w:szCs w:val="21"/>
              </w:rPr>
              <w:t>. 实施《内蒙古证监局诉求处理工作规程》，严格办理各类举报事项。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37" w:hRule="atLeast"/>
          <w:jc w:val="center"/>
        </w:trPr>
        <w:tc>
          <w:tcPr>
            <w:tcW w:w="779" w:type="dxa"/>
            <w:vMerge w:val="continue"/>
            <w:tcBorders>
              <w:top w:val="single" w:color="auto" w:sz="4" w:space="0"/>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（五十三）</w:t>
            </w:r>
            <w:r>
              <w:rPr>
                <w:rFonts w:hint="eastAsia" w:asciiTheme="majorEastAsia" w:hAnsiTheme="majorEastAsia" w:eastAsiaTheme="majorEastAsia" w:cstheme="majorEastAsia"/>
                <w:sz w:val="21"/>
                <w:szCs w:val="21"/>
              </w:rPr>
              <w:t>保护股东权利</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78</w:t>
            </w:r>
            <w:r>
              <w:rPr>
                <w:rFonts w:hint="eastAsia" w:asciiTheme="majorEastAsia" w:hAnsiTheme="majorEastAsia" w:eastAsiaTheme="majorEastAsia" w:cstheme="majorEastAsia"/>
                <w:sz w:val="21"/>
                <w:szCs w:val="21"/>
              </w:rPr>
              <w:t>. 构建“政府职能部门、证监局、自律组织、市场主体”四位一体的投资者保护工作“大格局”。</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内蒙古证监局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市场监管局</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公安厅</w:t>
            </w:r>
            <w:r>
              <w:rPr>
                <w:rFonts w:hint="eastAsia" w:asciiTheme="majorEastAsia" w:hAnsiTheme="majorEastAsia" w:eastAsiaTheme="majorEastAsia" w:cstheme="majorEastAsia"/>
                <w:sz w:val="21"/>
                <w:szCs w:val="21"/>
                <w:lang w:eastAsia="zh-CN"/>
              </w:rPr>
              <w:t>、</w:t>
            </w:r>
          </w:p>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高级人民法院</w:t>
            </w:r>
          </w:p>
        </w:tc>
      </w:tr>
      <w:tr>
        <w:tblPrEx>
          <w:tblCellMar>
            <w:top w:w="15" w:type="dxa"/>
            <w:left w:w="15" w:type="dxa"/>
            <w:bottom w:w="15" w:type="dxa"/>
            <w:right w:w="15" w:type="dxa"/>
          </w:tblCellMar>
        </w:tblPrEx>
        <w:trPr>
          <w:trHeight w:val="421" w:hRule="atLeast"/>
          <w:jc w:val="center"/>
        </w:trPr>
        <w:tc>
          <w:tcPr>
            <w:tcW w:w="779" w:type="dxa"/>
            <w:vMerge w:val="restart"/>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十二、保护中小投资者</w:t>
            </w: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79</w:t>
            </w:r>
            <w:r>
              <w:rPr>
                <w:rFonts w:hint="eastAsia" w:asciiTheme="majorEastAsia" w:hAnsiTheme="majorEastAsia" w:eastAsiaTheme="majorEastAsia" w:cstheme="majorEastAsia"/>
                <w:sz w:val="21"/>
                <w:szCs w:val="21"/>
              </w:rPr>
              <w:t>. 发布《关于完善证券期货纠纷多元化解机制工作的意见》，推动证券期货纠纷多元化解实践工作。</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66"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建立辖区市场主体投资者保护评价工作机制，有效提升市场主体投资者保护工作水平。采取多种方式有效提升民族地区投保投教工作。</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3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严格区分违法所得、其他涉案财产与合法财产，严格区分企业法人财产与股东个人财产，严格区分犯罪嫌疑人个人财产与家庭成员财产，不得超权限、超范围、超数额、超时限查封、扣押、冻结，并注意保护利害关系人的合法权益。</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7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（五十四）</w:t>
            </w:r>
            <w:r>
              <w:rPr>
                <w:rFonts w:hint="eastAsia" w:asciiTheme="majorEastAsia" w:hAnsiTheme="majorEastAsia" w:eastAsiaTheme="majorEastAsia" w:cstheme="majorEastAsia"/>
                <w:sz w:val="21"/>
                <w:szCs w:val="21"/>
              </w:rPr>
              <w:t>强化所有权和管理控制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全面落实《上市公司治理准则》，切实增强上市公司内部控制的有效性。开展公司治理专项自查活动，将公司治理纳入现场检查重点范围，对资金管控、财务舞弊、印章管理等存在重大内控缺陷的上市公司及控股股东、实际控制人，强化问责力度。进一步压实上市公司内幕信息防控主体责任，严格落实内幕信息知情人登记制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开展大类风险研判、重点企业盯防，重点监管辖区公司可能出现的财务舞弊、关联方违规资金占用、违规担保、大额资产减值、通过政府补助等方式规避亏损、内控失效等事项。</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51"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对各方线索问题集中的审计评估项目执业质量，有针对性地实施全流程检查，对市场广泛关注、业务风险突出的特定类型执业项目开展检查。加大监管执法力度，对确实存在欺诈发行及重大信息披露违法违规等行为的，从严追究发行人及相关中介机构责任。</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71"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强化对违约风险较高债券的监测。在细化监测信息基础上，进一步完善到期和回售债券风险台账，做到“提前三个月排查、提前一个月预知违约”。重点监测排查弱资质民营企业债券、城投类债券等违约风险</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并密切关注上市公司股票质押等与债券违约风险的共振。</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06" w:hRule="atLeast"/>
          <w:jc w:val="center"/>
        </w:trPr>
        <w:tc>
          <w:tcPr>
            <w:tcW w:w="779" w:type="dxa"/>
            <w:vMerge w:val="continue"/>
            <w:tcBorders>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（五十五）</w:t>
            </w:r>
            <w:r>
              <w:rPr>
                <w:rFonts w:hint="eastAsia" w:asciiTheme="majorEastAsia" w:hAnsiTheme="majorEastAsia" w:eastAsiaTheme="majorEastAsia" w:cstheme="majorEastAsia"/>
                <w:sz w:val="21"/>
                <w:szCs w:val="21"/>
              </w:rPr>
              <w:t>增强公司透明度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86</w:t>
            </w:r>
            <w:r>
              <w:rPr>
                <w:rFonts w:hint="eastAsia" w:asciiTheme="majorEastAsia" w:hAnsiTheme="majorEastAsia" w:eastAsiaTheme="majorEastAsia" w:cstheme="majorEastAsia"/>
                <w:sz w:val="21"/>
                <w:szCs w:val="21"/>
              </w:rPr>
              <w:t>. 做好挂牌公司日常监管。将业绩突出、融资并购和股东人数较多、交易较活跃、风险外溢性较高和具有精选层概念的创新层公司作为监管重点，全面掌握生产经营、财务活动、规范运作等情况，对重点公司“说得清，管得住”。</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61" w:hRule="atLeast"/>
          <w:jc w:val="center"/>
        </w:trPr>
        <w:tc>
          <w:tcPr>
            <w:tcW w:w="779" w:type="dxa"/>
            <w:vMerge w:val="restart"/>
            <w:tcBorders>
              <w:top w:val="single" w:color="auto" w:sz="6" w:space="0"/>
              <w:left w:val="single" w:color="auto" w:sz="6"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十三、执行合同</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（五十六）</w:t>
            </w:r>
            <w:r>
              <w:rPr>
                <w:rFonts w:hint="eastAsia" w:asciiTheme="majorEastAsia" w:hAnsiTheme="majorEastAsia" w:eastAsiaTheme="majorEastAsia" w:cstheme="majorEastAsia"/>
                <w:sz w:val="21"/>
                <w:szCs w:val="21"/>
              </w:rPr>
              <w:t>压减解决商业纠纷耗时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87</w:t>
            </w:r>
            <w:r>
              <w:rPr>
                <w:rFonts w:hint="eastAsia" w:asciiTheme="majorEastAsia" w:hAnsiTheme="majorEastAsia" w:eastAsiaTheme="majorEastAsia" w:cstheme="majorEastAsia"/>
                <w:sz w:val="21"/>
                <w:szCs w:val="21"/>
              </w:rPr>
              <w:t>. 推广一站式解决纠纷机制，推动诉讼跨区域远程办理、跨层级联动办理，推定案件繁简分流，实现简案快审，繁案精审。严格审限管理，加快审判信息化建设。加强和规范执行，依法保障当事人</w:t>
            </w:r>
            <w:r>
              <w:rPr>
                <w:rFonts w:hint="eastAsia" w:asciiTheme="majorEastAsia" w:hAnsiTheme="majorEastAsia" w:eastAsiaTheme="majorEastAsia" w:cstheme="majorEastAsia"/>
                <w:sz w:val="21"/>
                <w:szCs w:val="21"/>
                <w:lang w:eastAsia="zh-CN"/>
              </w:rPr>
              <w:t>权利实现</w:t>
            </w:r>
            <w:r>
              <w:rPr>
                <w:rFonts w:hint="eastAsia" w:asciiTheme="majorEastAsia" w:hAnsiTheme="majorEastAsia" w:eastAsiaTheme="majorEastAsia" w:cstheme="majorEastAsia"/>
                <w:sz w:val="21"/>
                <w:szCs w:val="21"/>
              </w:rPr>
              <w:t>。</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自治区高级人民法院</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自治区司法厅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财政厅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地方金融监管局</w:t>
            </w:r>
            <w:r>
              <w:rPr>
                <w:rFonts w:hint="eastAsia" w:asciiTheme="majorEastAsia" w:hAnsiTheme="majorEastAsia" w:eastAsiaTheme="majorEastAsia" w:cstheme="majorEastAsia"/>
                <w:sz w:val="21"/>
                <w:szCs w:val="21"/>
                <w:lang w:eastAsia="zh-CN"/>
              </w:rPr>
              <w:t>、内蒙古</w:t>
            </w:r>
            <w:r>
              <w:rPr>
                <w:rFonts w:hint="eastAsia" w:asciiTheme="majorEastAsia" w:hAnsiTheme="majorEastAsia" w:eastAsiaTheme="majorEastAsia" w:cstheme="majorEastAsia"/>
                <w:sz w:val="21"/>
                <w:szCs w:val="21"/>
              </w:rPr>
              <w:t>银保监局</w:t>
            </w:r>
          </w:p>
        </w:tc>
      </w:tr>
      <w:tr>
        <w:tblPrEx>
          <w:tblCellMar>
            <w:top w:w="15" w:type="dxa"/>
            <w:left w:w="15" w:type="dxa"/>
            <w:bottom w:w="15" w:type="dxa"/>
            <w:right w:w="15" w:type="dxa"/>
          </w:tblCellMar>
        </w:tblPrEx>
        <w:trPr>
          <w:trHeight w:val="370"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（五十七）</w:t>
            </w:r>
            <w:r>
              <w:rPr>
                <w:rFonts w:hint="eastAsia" w:asciiTheme="majorEastAsia" w:hAnsiTheme="majorEastAsia" w:eastAsiaTheme="majorEastAsia" w:cstheme="majorEastAsia"/>
                <w:sz w:val="21"/>
                <w:szCs w:val="21"/>
              </w:rPr>
              <w:t>降低解决商业纠纷费用</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88</w:t>
            </w:r>
            <w:r>
              <w:rPr>
                <w:rFonts w:hint="eastAsia" w:asciiTheme="majorEastAsia" w:hAnsiTheme="majorEastAsia" w:eastAsiaTheme="majorEastAsia" w:cstheme="majorEastAsia"/>
                <w:sz w:val="21"/>
                <w:szCs w:val="21"/>
              </w:rPr>
              <w:t>. 发挥诉讼费的调节分流功能，严格把握诉讼费减、免、缓条件，依法降低商业纠纷的诉讼成本。</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91"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（五十八）</w:t>
            </w:r>
            <w:r>
              <w:rPr>
                <w:rFonts w:hint="eastAsia" w:asciiTheme="majorEastAsia" w:hAnsiTheme="majorEastAsia" w:eastAsiaTheme="majorEastAsia" w:cstheme="majorEastAsia"/>
                <w:sz w:val="21"/>
                <w:szCs w:val="21"/>
              </w:rPr>
              <w:t>优化司法程序质量</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89</w:t>
            </w:r>
            <w:r>
              <w:rPr>
                <w:rFonts w:hint="eastAsia" w:asciiTheme="majorEastAsia" w:hAnsiTheme="majorEastAsia" w:eastAsiaTheme="majorEastAsia" w:cstheme="majorEastAsia"/>
                <w:sz w:val="21"/>
                <w:szCs w:val="21"/>
              </w:rPr>
              <w:t>. 以移动微法院为载体，改进和完善移动电子诉讼框架，</w:t>
            </w:r>
            <w:r>
              <w:rPr>
                <w:rFonts w:hint="eastAsia" w:asciiTheme="majorEastAsia" w:hAnsiTheme="majorEastAsia" w:eastAsiaTheme="majorEastAsia" w:cstheme="majorEastAsia"/>
                <w:sz w:val="21"/>
                <w:szCs w:val="21"/>
                <w:lang w:eastAsia="zh-CN"/>
              </w:rPr>
              <w:t>让</w:t>
            </w:r>
            <w:r>
              <w:rPr>
                <w:rFonts w:hint="eastAsia" w:asciiTheme="majorEastAsia" w:hAnsiTheme="majorEastAsia" w:eastAsiaTheme="majorEastAsia" w:cstheme="majorEastAsia"/>
                <w:sz w:val="21"/>
                <w:szCs w:val="21"/>
              </w:rPr>
              <w:t>司法服务触手可及。</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87"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加强司法公开，将案件流程节点信息通过短信、移动微法院等形式，主动推送给当事人以及代理人。</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3" w:hRule="atLeast"/>
          <w:jc w:val="center"/>
        </w:trPr>
        <w:tc>
          <w:tcPr>
            <w:tcW w:w="779" w:type="dxa"/>
            <w:vMerge w:val="restart"/>
            <w:tcBorders>
              <w:top w:val="single" w:color="auto" w:sz="4"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十四、劳动力市场监管 </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（五十九）</w:t>
            </w:r>
            <w:r>
              <w:rPr>
                <w:rFonts w:hint="eastAsia" w:asciiTheme="majorEastAsia" w:hAnsiTheme="majorEastAsia" w:eastAsiaTheme="majorEastAsia" w:cstheme="majorEastAsia"/>
                <w:sz w:val="21"/>
                <w:szCs w:val="21"/>
              </w:rPr>
              <w:t>提升</w:t>
            </w:r>
            <w:r>
              <w:rPr>
                <w:rFonts w:hint="eastAsia" w:asciiTheme="majorEastAsia" w:hAnsiTheme="majorEastAsia" w:eastAsiaTheme="majorEastAsia" w:cstheme="majorEastAsia"/>
                <w:sz w:val="21"/>
                <w:szCs w:val="21"/>
                <w:lang w:eastAsia="zh-CN"/>
              </w:rPr>
              <w:t>备案</w:t>
            </w:r>
            <w:r>
              <w:rPr>
                <w:rFonts w:hint="eastAsia" w:asciiTheme="majorEastAsia" w:hAnsiTheme="majorEastAsia" w:eastAsiaTheme="majorEastAsia" w:cstheme="majorEastAsia"/>
                <w:sz w:val="21"/>
                <w:szCs w:val="21"/>
              </w:rPr>
              <w:t>审查效率</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将企业集体合同备案审查和劳务派遣许可办理等事项下放至盟市实施。</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人力资源社会保障厅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83"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w:t>
            </w:r>
            <w:r>
              <w:rPr>
                <w:rFonts w:hint="eastAsia" w:asciiTheme="majorEastAsia" w:hAnsiTheme="majorEastAsia" w:eastAsiaTheme="majorEastAsia" w:cstheme="majorEastAsia"/>
                <w:sz w:val="21"/>
                <w:szCs w:val="21"/>
              </w:rPr>
              <w:t>严格执行工作时间规定</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督促企业落实职工法定标准工作时间制度，不能实行标准工作时间制度的，需经当地人社</w:t>
            </w:r>
            <w:r>
              <w:rPr>
                <w:rFonts w:hint="eastAsia" w:asciiTheme="majorEastAsia" w:hAnsiTheme="majorEastAsia" w:eastAsiaTheme="majorEastAsia" w:cstheme="majorEastAsia"/>
                <w:sz w:val="21"/>
                <w:szCs w:val="21"/>
                <w:lang w:eastAsia="zh-CN"/>
              </w:rPr>
              <w:t>部门</w:t>
            </w:r>
            <w:r>
              <w:rPr>
                <w:rFonts w:hint="eastAsia" w:asciiTheme="majorEastAsia" w:hAnsiTheme="majorEastAsia" w:eastAsiaTheme="majorEastAsia" w:cstheme="majorEastAsia"/>
                <w:sz w:val="21"/>
                <w:szCs w:val="21"/>
              </w:rPr>
              <w:t>审批后实行特殊工时制度。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1"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（六十一）</w:t>
            </w:r>
            <w:r>
              <w:rPr>
                <w:rFonts w:hint="eastAsia" w:asciiTheme="majorEastAsia" w:hAnsiTheme="majorEastAsia" w:eastAsiaTheme="majorEastAsia" w:cstheme="majorEastAsia"/>
                <w:sz w:val="21"/>
                <w:szCs w:val="21"/>
              </w:rPr>
              <w:t>妥善做好裁员工作</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企业裁减人员应当按照《中华人民共和国劳动合同法》规定的程序进行。人社部门接到企业经济性裁员登记备案报告后，积极指导企业妥善做好裁减人员的相关工作，为企业提供各项劳动保障服务。</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5"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（六十二）</w:t>
            </w:r>
            <w:r>
              <w:rPr>
                <w:rFonts w:hint="eastAsia" w:asciiTheme="majorEastAsia" w:hAnsiTheme="majorEastAsia" w:eastAsiaTheme="majorEastAsia" w:cstheme="majorEastAsia"/>
                <w:sz w:val="21"/>
                <w:szCs w:val="21"/>
              </w:rPr>
              <w:t>严格执行经济性裁员成本规定</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保障被裁职工合法权益。企业经济性裁减人员，依法优先保障劳动者应得的工资报酬和社会保险费用，并按照《中华人民共和国劳动合同法》规定支付经济补偿。强化裁员纠纷调解。</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96"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9</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对于经济性裁员，根据《中华人民共和国劳动合同法》《中华人民共和国劳动争议调解仲裁法》依法裁决，对于经济性裁员的劳动争议案件，优先适用调解原则。</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25"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（六十三）</w:t>
            </w:r>
            <w:r>
              <w:rPr>
                <w:rFonts w:hint="eastAsia" w:asciiTheme="majorEastAsia" w:hAnsiTheme="majorEastAsia" w:eastAsiaTheme="majorEastAsia" w:cstheme="majorEastAsia"/>
                <w:sz w:val="21"/>
                <w:szCs w:val="21"/>
              </w:rPr>
              <w:t>提升劳动力市场监管水平</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96</w:t>
            </w:r>
            <w:r>
              <w:rPr>
                <w:rFonts w:hint="eastAsia" w:asciiTheme="majorEastAsia" w:hAnsiTheme="majorEastAsia" w:eastAsiaTheme="majorEastAsia" w:cstheme="majorEastAsia"/>
                <w:sz w:val="21"/>
                <w:szCs w:val="21"/>
              </w:rPr>
              <w:t>. 严格落实属地监管责任，持续宣传劳动保障法律法规政策，实施“双随机”执法检查，指导用人单位规范用工秩序，营造和谐劳动关系。推动和谐劳动关系企业创建活动，对认定为和谐劳动关系企业开展多部门联合激励，被评为国家和自治区</w:t>
            </w:r>
            <w:r>
              <w:rPr>
                <w:rFonts w:hint="eastAsia" w:asciiTheme="majorEastAsia" w:hAnsiTheme="majorEastAsia" w:eastAsiaTheme="majorEastAsia" w:cstheme="majorEastAsia"/>
                <w:sz w:val="21"/>
                <w:szCs w:val="21"/>
                <w:lang w:eastAsia="zh-CN"/>
              </w:rPr>
              <w:t>“模范</w:t>
            </w:r>
            <w:r>
              <w:rPr>
                <w:rFonts w:hint="eastAsia" w:asciiTheme="majorEastAsia" w:hAnsiTheme="majorEastAsia" w:eastAsiaTheme="majorEastAsia" w:cstheme="majorEastAsia"/>
                <w:sz w:val="21"/>
                <w:szCs w:val="21"/>
              </w:rPr>
              <w:t>和谐劳动关系</w:t>
            </w:r>
            <w:r>
              <w:rPr>
                <w:rFonts w:hint="eastAsia" w:asciiTheme="majorEastAsia" w:hAnsiTheme="majorEastAsia" w:eastAsiaTheme="majorEastAsia" w:cstheme="majorEastAsia"/>
                <w:sz w:val="21"/>
                <w:szCs w:val="21"/>
                <w:lang w:eastAsia="zh-CN"/>
              </w:rPr>
              <w:t>单位”</w:t>
            </w:r>
            <w:r>
              <w:rPr>
                <w:rFonts w:hint="eastAsia" w:asciiTheme="majorEastAsia" w:hAnsiTheme="majorEastAsia" w:eastAsiaTheme="majorEastAsia" w:cstheme="majorEastAsia"/>
                <w:sz w:val="21"/>
                <w:szCs w:val="21"/>
              </w:rPr>
              <w:t>的企业扩大联合激励措施。</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5"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97</w:t>
            </w:r>
            <w:r>
              <w:rPr>
                <w:rFonts w:hint="eastAsia" w:asciiTheme="majorEastAsia" w:hAnsiTheme="majorEastAsia" w:eastAsiaTheme="majorEastAsia" w:cstheme="majorEastAsia"/>
                <w:sz w:val="21"/>
                <w:szCs w:val="21"/>
              </w:rPr>
              <w:t>. 全面畅通投诉举报渠道，让群众投诉有“门”、少跑路。发生劳资纠纷第一时间介入，依法从速处置，确保劳资双方合法权益。</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4" w:hRule="atLeast"/>
          <w:jc w:val="center"/>
        </w:trPr>
        <w:tc>
          <w:tcPr>
            <w:tcW w:w="779" w:type="dxa"/>
            <w:vMerge w:val="restart"/>
            <w:tcBorders>
              <w:top w:val="single" w:color="auto" w:sz="4" w:space="0"/>
              <w:left w:val="single" w:color="auto" w:sz="6" w:space="0"/>
              <w:bottom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十五、政府采购</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（六十四）</w:t>
            </w:r>
            <w:r>
              <w:rPr>
                <w:rFonts w:hint="eastAsia" w:asciiTheme="majorEastAsia" w:hAnsiTheme="majorEastAsia" w:eastAsiaTheme="majorEastAsia" w:cstheme="majorEastAsia"/>
                <w:sz w:val="21"/>
                <w:szCs w:val="21"/>
              </w:rPr>
              <w:t>完善电子采购平台</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98</w:t>
            </w:r>
            <w:r>
              <w:rPr>
                <w:rFonts w:hint="eastAsia" w:asciiTheme="majorEastAsia" w:hAnsiTheme="majorEastAsia" w:eastAsiaTheme="majorEastAsia" w:cstheme="majorEastAsia"/>
                <w:sz w:val="21"/>
                <w:szCs w:val="21"/>
              </w:rPr>
              <w:t>. 财政部门制定统一的电子卖场分类标准、数据接口和交易规则，建设覆盖全区的政采商城电子卖场平台，提高集中采购目录内限额零星采购的交易效率。</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自治区财政厅</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自治区公共资源交易</w:t>
            </w:r>
            <w:r>
              <w:rPr>
                <w:rFonts w:hint="eastAsia" w:asciiTheme="majorEastAsia" w:hAnsiTheme="majorEastAsia" w:eastAsiaTheme="majorEastAsia" w:cstheme="majorEastAsia"/>
                <w:sz w:val="21"/>
                <w:szCs w:val="21"/>
                <w:lang w:eastAsia="zh-CN"/>
              </w:rPr>
              <w:t>管理服务</w:t>
            </w:r>
            <w:r>
              <w:rPr>
                <w:rFonts w:hint="eastAsia" w:asciiTheme="majorEastAsia" w:hAnsiTheme="majorEastAsia" w:eastAsiaTheme="majorEastAsia" w:cstheme="majorEastAsia"/>
                <w:sz w:val="21"/>
                <w:szCs w:val="21"/>
              </w:rPr>
              <w:t>中心</w:t>
            </w:r>
          </w:p>
        </w:tc>
      </w:tr>
      <w:tr>
        <w:tblPrEx>
          <w:tblCellMar>
            <w:top w:w="15" w:type="dxa"/>
            <w:left w:w="15" w:type="dxa"/>
            <w:bottom w:w="15" w:type="dxa"/>
            <w:right w:w="15" w:type="dxa"/>
          </w:tblCellMar>
        </w:tblPrEx>
        <w:trPr>
          <w:trHeight w:val="670"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（六十五）</w:t>
            </w:r>
            <w:r>
              <w:rPr>
                <w:rFonts w:hint="eastAsia" w:asciiTheme="majorEastAsia" w:hAnsiTheme="majorEastAsia" w:eastAsiaTheme="majorEastAsia" w:cstheme="majorEastAsia"/>
                <w:sz w:val="21"/>
                <w:szCs w:val="21"/>
              </w:rPr>
              <w:t>优化采购流程</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99</w:t>
            </w:r>
            <w:r>
              <w:rPr>
                <w:rFonts w:hint="eastAsia" w:asciiTheme="majorEastAsia" w:hAnsiTheme="majorEastAsia" w:eastAsiaTheme="majorEastAsia" w:cstheme="majorEastAsia"/>
                <w:sz w:val="21"/>
                <w:szCs w:val="21"/>
              </w:rPr>
              <w:t>. 升级改造政府采购管理系统，按照财政核心业务一体化建设统筹推进，实现在线开展采购评审、投诉处理、合同签订、履约验收、信用评价、资金支付等。</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96"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pacing w:val="-10"/>
                <w:sz w:val="21"/>
                <w:szCs w:val="21"/>
              </w:rPr>
            </w:pPr>
            <w:r>
              <w:rPr>
                <w:rFonts w:hint="eastAsia" w:asciiTheme="majorEastAsia" w:hAnsiTheme="majorEastAsia" w:eastAsiaTheme="majorEastAsia" w:cstheme="majorEastAsia"/>
                <w:sz w:val="21"/>
                <w:szCs w:val="21"/>
                <w:lang w:eastAsia="zh-CN"/>
              </w:rPr>
              <w:t>（六十六）</w:t>
            </w:r>
            <w:r>
              <w:rPr>
                <w:rFonts w:hint="eastAsia" w:asciiTheme="majorEastAsia" w:hAnsiTheme="majorEastAsia" w:eastAsiaTheme="majorEastAsia" w:cstheme="majorEastAsia"/>
                <w:spacing w:val="-10"/>
                <w:sz w:val="21"/>
                <w:szCs w:val="21"/>
              </w:rPr>
              <w:t>规范采购结果确定和合同签订</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采购人与中标、成交供应商应当在中标、成交通知书发出之日起30日，按照采购文件确定的事项签订政府采购合同。</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20"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（六十七）</w:t>
            </w:r>
            <w:r>
              <w:rPr>
                <w:rFonts w:hint="eastAsia" w:asciiTheme="majorEastAsia" w:hAnsiTheme="majorEastAsia" w:eastAsiaTheme="majorEastAsia" w:cstheme="majorEastAsia"/>
                <w:sz w:val="21"/>
                <w:szCs w:val="21"/>
              </w:rPr>
              <w:t>强化合同管理</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1</w:t>
            </w:r>
            <w:r>
              <w:rPr>
                <w:rFonts w:hint="eastAsia" w:asciiTheme="majorEastAsia" w:hAnsiTheme="majorEastAsia" w:eastAsiaTheme="majorEastAsia" w:cstheme="majorEastAsia"/>
                <w:sz w:val="21"/>
                <w:szCs w:val="21"/>
              </w:rPr>
              <w:t>. 执行财政部制定</w:t>
            </w:r>
            <w:r>
              <w:rPr>
                <w:rFonts w:hint="eastAsia" w:asciiTheme="majorEastAsia" w:hAnsiTheme="majorEastAsia" w:eastAsiaTheme="majorEastAsia" w:cstheme="majorEastAsia"/>
                <w:sz w:val="21"/>
                <w:szCs w:val="21"/>
                <w:lang w:eastAsia="zh-CN"/>
              </w:rPr>
              <w:t>的</w:t>
            </w:r>
            <w:r>
              <w:rPr>
                <w:rFonts w:hint="eastAsia" w:asciiTheme="majorEastAsia" w:hAnsiTheme="majorEastAsia" w:eastAsiaTheme="majorEastAsia" w:cstheme="majorEastAsia"/>
                <w:sz w:val="21"/>
                <w:szCs w:val="21"/>
              </w:rPr>
              <w:t>政府采购合同标准文本，建立适应不同需求特点，鼓励市场、合理分担风险的多种合同类型以及针对特定用途的特殊合同，完善相关合同条款内容。</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08" w:hRule="atLeast"/>
          <w:jc w:val="center"/>
        </w:trPr>
        <w:tc>
          <w:tcPr>
            <w:tcW w:w="779" w:type="dxa"/>
            <w:vMerge w:val="continue"/>
            <w:tcBorders>
              <w:top w:val="single" w:color="auto" w:sz="6" w:space="0"/>
              <w:left w:val="single" w:color="auto" w:sz="6" w:space="0"/>
              <w:bottom w:val="single" w:color="auto" w:sz="6" w:space="0"/>
              <w:right w:val="single" w:color="auto" w:sz="4" w:space="0"/>
            </w:tcBorders>
            <w:vAlign w:val="center"/>
          </w:tcPr>
          <w:p>
            <w:pPr>
              <w:adjustRightInd w:val="0"/>
              <w:snapToGrid w:val="0"/>
              <w:spacing w:line="240" w:lineRule="exact"/>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（六十八）</w:t>
            </w:r>
            <w:r>
              <w:rPr>
                <w:rFonts w:hint="eastAsia" w:asciiTheme="majorEastAsia" w:hAnsiTheme="majorEastAsia" w:eastAsiaTheme="majorEastAsia" w:cstheme="majorEastAsia"/>
                <w:sz w:val="21"/>
                <w:szCs w:val="21"/>
              </w:rPr>
              <w:t>加强支付和交付监管</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2</w:t>
            </w:r>
            <w:r>
              <w:rPr>
                <w:rFonts w:hint="eastAsia" w:asciiTheme="majorEastAsia" w:hAnsiTheme="majorEastAsia" w:eastAsiaTheme="majorEastAsia" w:cstheme="majorEastAsia"/>
                <w:sz w:val="21"/>
                <w:szCs w:val="21"/>
              </w:rPr>
              <w:t>. 推进政采购云平台与国库集中支付系统衔接。建立定期督查机制，严肃处理政府采购资金支付不及时等问题。</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83" w:hRule="atLeast"/>
          <w:jc w:val="center"/>
        </w:trPr>
        <w:tc>
          <w:tcPr>
            <w:tcW w:w="779" w:type="dxa"/>
            <w:vMerge w:val="restart"/>
            <w:tcBorders>
              <w:top w:val="single" w:color="auto" w:sz="6"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十六、招标投标</w:t>
            </w: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pacing w:val="-10"/>
                <w:sz w:val="21"/>
                <w:szCs w:val="21"/>
              </w:rPr>
            </w:pPr>
            <w:r>
              <w:rPr>
                <w:rFonts w:hint="eastAsia" w:asciiTheme="majorEastAsia" w:hAnsiTheme="majorEastAsia" w:eastAsiaTheme="majorEastAsia" w:cstheme="majorEastAsia"/>
                <w:sz w:val="21"/>
                <w:szCs w:val="21"/>
                <w:lang w:eastAsia="zh-CN"/>
              </w:rPr>
              <w:t>（六十九）</w:t>
            </w:r>
            <w:r>
              <w:rPr>
                <w:rFonts w:hint="eastAsia" w:asciiTheme="majorEastAsia" w:hAnsiTheme="majorEastAsia" w:eastAsiaTheme="majorEastAsia" w:cstheme="majorEastAsia"/>
                <w:spacing w:val="-10"/>
                <w:sz w:val="21"/>
                <w:szCs w:val="21"/>
              </w:rPr>
              <w:t>大力推行“互联网+招标采购”</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3</w:t>
            </w:r>
            <w:r>
              <w:rPr>
                <w:rFonts w:hint="eastAsia" w:asciiTheme="majorEastAsia" w:hAnsiTheme="majorEastAsia" w:eastAsiaTheme="majorEastAsia" w:cstheme="majorEastAsia"/>
                <w:sz w:val="21"/>
                <w:szCs w:val="21"/>
              </w:rPr>
              <w:t>. 落实《“互联网＋</w:t>
            </w:r>
            <w:r>
              <w:rPr>
                <w:rFonts w:hint="eastAsia" w:asciiTheme="majorEastAsia" w:hAnsiTheme="majorEastAsia" w:eastAsiaTheme="majorEastAsia" w:cstheme="majorEastAsia"/>
                <w:sz w:val="21"/>
                <w:szCs w:val="21"/>
                <w:lang w:eastAsia="zh-CN"/>
              </w:rPr>
              <w:t>招标</w:t>
            </w:r>
            <w:r>
              <w:rPr>
                <w:rFonts w:hint="eastAsia" w:asciiTheme="majorEastAsia" w:hAnsiTheme="majorEastAsia" w:eastAsiaTheme="majorEastAsia" w:cstheme="majorEastAsia"/>
                <w:sz w:val="21"/>
                <w:szCs w:val="21"/>
              </w:rPr>
              <w:t>采购”行动方案》</w:t>
            </w:r>
            <w:r>
              <w:rPr>
                <w:rFonts w:hint="eastAsia" w:asciiTheme="majorEastAsia" w:hAnsiTheme="majorEastAsia" w:eastAsiaTheme="majorEastAsia" w:cstheme="majorEastAsia"/>
                <w:sz w:val="21"/>
                <w:szCs w:val="21"/>
                <w:lang w:eastAsia="zh-CN"/>
              </w:rPr>
              <w:t>，大力发展电子招标投标，促进招标采购与互联网深度融合。完善公共服务平台体系，创新电子化行政监管，实现互联互通和资源共享。强化信息拓展应用，完善制度和技术保障。</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val="en-US" w:eastAsia="zh-CN"/>
              </w:rPr>
              <w:t>发展改革委</w:t>
            </w:r>
          </w:p>
          <w:p>
            <w:pPr>
              <w:adjustRightInd w:val="0"/>
              <w:snapToGrid w:val="0"/>
              <w:jc w:val="center"/>
              <w:rPr>
                <w:rFonts w:hint="eastAsia" w:asciiTheme="majorEastAsia" w:hAnsiTheme="majorEastAsia" w:eastAsiaTheme="majorEastAsia" w:cstheme="majorEastAsia"/>
                <w:sz w:val="21"/>
                <w:szCs w:val="21"/>
              </w:rPr>
            </w:pP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自治区公共资源交易</w:t>
            </w:r>
            <w:r>
              <w:rPr>
                <w:rFonts w:hint="eastAsia" w:asciiTheme="majorEastAsia" w:hAnsiTheme="majorEastAsia" w:eastAsiaTheme="majorEastAsia" w:cstheme="majorEastAsia"/>
                <w:sz w:val="21"/>
                <w:szCs w:val="21"/>
                <w:lang w:eastAsia="zh-CN"/>
              </w:rPr>
              <w:t>管理服务</w:t>
            </w:r>
            <w:r>
              <w:rPr>
                <w:rFonts w:hint="eastAsia" w:asciiTheme="majorEastAsia" w:hAnsiTheme="majorEastAsia" w:eastAsiaTheme="majorEastAsia" w:cstheme="majorEastAsia"/>
                <w:sz w:val="21"/>
                <w:szCs w:val="21"/>
              </w:rPr>
              <w:t>中心</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财政厅</w:t>
            </w:r>
            <w:r>
              <w:rPr>
                <w:rFonts w:hint="eastAsia" w:asciiTheme="majorEastAsia" w:hAnsiTheme="majorEastAsia" w:eastAsiaTheme="majorEastAsia" w:cstheme="majorEastAsia"/>
                <w:sz w:val="21"/>
                <w:szCs w:val="21"/>
                <w:lang w:eastAsia="zh-CN"/>
              </w:rPr>
              <w:t>、住房城乡建设厅、交通运输厅、水利厅、</w:t>
            </w:r>
            <w:r>
              <w:rPr>
                <w:rFonts w:hint="eastAsia" w:asciiTheme="majorEastAsia" w:hAnsiTheme="majorEastAsia" w:eastAsiaTheme="majorEastAsia" w:cstheme="majorEastAsia"/>
                <w:spacing w:val="-11"/>
                <w:sz w:val="21"/>
                <w:szCs w:val="21"/>
                <w:lang w:eastAsia="zh-CN"/>
              </w:rPr>
              <w:t>自然资源厅、</w:t>
            </w:r>
            <w:r>
              <w:rPr>
                <w:rFonts w:hint="eastAsia" w:asciiTheme="majorEastAsia" w:hAnsiTheme="majorEastAsia" w:eastAsiaTheme="majorEastAsia" w:cstheme="majorEastAsia"/>
                <w:sz w:val="21"/>
                <w:szCs w:val="21"/>
                <w:lang w:eastAsia="zh-CN"/>
              </w:rPr>
              <w:t>国资委</w:t>
            </w:r>
          </w:p>
        </w:tc>
      </w:tr>
      <w:tr>
        <w:tblPrEx>
          <w:tblCellMar>
            <w:top w:w="15" w:type="dxa"/>
            <w:left w:w="15" w:type="dxa"/>
            <w:bottom w:w="15" w:type="dxa"/>
            <w:right w:w="15" w:type="dxa"/>
          </w:tblCellMar>
        </w:tblPrEx>
        <w:trPr>
          <w:trHeight w:val="682"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w:t>
            </w:r>
            <w:r>
              <w:rPr>
                <w:rFonts w:hint="eastAsia" w:asciiTheme="majorEastAsia" w:hAnsiTheme="majorEastAsia" w:eastAsiaTheme="majorEastAsia" w:cstheme="majorEastAsia"/>
                <w:sz w:val="21"/>
                <w:szCs w:val="21"/>
              </w:rPr>
              <w:t>严格投标和履约担保管理</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4</w:t>
            </w:r>
            <w:r>
              <w:rPr>
                <w:rFonts w:hint="eastAsia" w:asciiTheme="majorEastAsia" w:hAnsiTheme="majorEastAsia" w:eastAsiaTheme="majorEastAsia" w:cstheme="majorEastAsia"/>
                <w:sz w:val="21"/>
                <w:szCs w:val="21"/>
              </w:rPr>
              <w:t>. 积极推动电子担保保函在公共资源交易领域的应用，确需提交投标保证金且需要由公共资源交易中心集中代收代管的，对具备保证金结算条件的银行在准入、运行中公平对待，招标人提出退还投标保证金的，最迟在5日内办结。</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9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（七十一）</w:t>
            </w:r>
            <w:r>
              <w:rPr>
                <w:rFonts w:hint="eastAsia" w:asciiTheme="majorEastAsia" w:hAnsiTheme="majorEastAsia" w:eastAsiaTheme="majorEastAsia" w:cstheme="majorEastAsia"/>
                <w:sz w:val="21"/>
                <w:szCs w:val="21"/>
              </w:rPr>
              <w:t>保证地区内外企业公平竞争</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10</w:t>
            </w:r>
            <w:r>
              <w:rPr>
                <w:rFonts w:hint="eastAsia" w:asciiTheme="majorEastAsia" w:hAnsiTheme="majorEastAsia" w:eastAsiaTheme="majorEastAsia" w:cstheme="majorEastAsia"/>
                <w:sz w:val="21"/>
                <w:szCs w:val="21"/>
                <w:lang w:val="en-US" w:eastAsia="zh-CN"/>
              </w:rPr>
              <w:t>5</w:t>
            </w:r>
            <w:r>
              <w:rPr>
                <w:rFonts w:hint="eastAsia" w:asciiTheme="majorEastAsia" w:hAnsiTheme="majorEastAsia" w:eastAsiaTheme="majorEastAsia" w:cstheme="majorEastAsia"/>
                <w:sz w:val="21"/>
                <w:szCs w:val="21"/>
              </w:rPr>
              <w:t>. 招标文件对区内外企业公平对待，在资格条件、废标条款、评标办法、定标条件、合同条款等设置上一视同仁。不以供应商的所有制形式、组织形式或者股权结构，对供应商实施差别待遇或者歧视待遇，对民营企业设置不平等条款，对内资企业和外资企业在中国境内生产的产品、提供的服务区别对待。</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9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（七十二）</w:t>
            </w:r>
            <w:r>
              <w:rPr>
                <w:rFonts w:hint="eastAsia" w:asciiTheme="majorEastAsia" w:hAnsiTheme="majorEastAsia" w:eastAsiaTheme="majorEastAsia" w:cstheme="majorEastAsia"/>
                <w:sz w:val="21"/>
                <w:szCs w:val="21"/>
              </w:rPr>
              <w:t>建立公平有效的投诉机制</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06</w:t>
            </w:r>
            <w:r>
              <w:rPr>
                <w:rFonts w:hint="eastAsia" w:asciiTheme="majorEastAsia" w:hAnsiTheme="majorEastAsia" w:eastAsiaTheme="majorEastAsia" w:cstheme="majorEastAsia"/>
                <w:sz w:val="21"/>
                <w:szCs w:val="21"/>
              </w:rPr>
              <w:t>. 进一步完善招投标投诉、受理、调查、处理流程，依法查处违法违规行为，规范行政处罚自由裁量权，促进招投标市场健康有序发展</w:t>
            </w:r>
            <w:r>
              <w:rPr>
                <w:rFonts w:hint="eastAsia" w:asciiTheme="majorEastAsia" w:hAnsiTheme="majorEastAsia" w:eastAsiaTheme="majorEastAsia" w:cstheme="majorEastAsia"/>
                <w:sz w:val="21"/>
                <w:szCs w:val="21"/>
                <w:lang w:eastAsia="zh-CN"/>
              </w:rPr>
              <w:t>。</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13" w:hRule="atLeast"/>
          <w:jc w:val="center"/>
        </w:trPr>
        <w:tc>
          <w:tcPr>
            <w:tcW w:w="779" w:type="dxa"/>
            <w:vMerge w:val="restart"/>
            <w:tcBorders>
              <w:top w:val="single" w:color="auto" w:sz="6"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 xml:space="preserve">十七、政务服务 </w:t>
            </w: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（七十三）</w:t>
            </w:r>
            <w:r>
              <w:rPr>
                <w:rFonts w:hint="eastAsia" w:asciiTheme="majorEastAsia" w:hAnsiTheme="majorEastAsia" w:eastAsiaTheme="majorEastAsia" w:cstheme="majorEastAsia"/>
                <w:sz w:val="21"/>
                <w:szCs w:val="21"/>
              </w:rPr>
              <w:t>提升网上政务服务能力</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07</w:t>
            </w:r>
            <w:r>
              <w:rPr>
                <w:rFonts w:hint="eastAsia" w:asciiTheme="majorEastAsia" w:hAnsiTheme="majorEastAsia" w:eastAsiaTheme="majorEastAsia" w:cstheme="majorEastAsia"/>
                <w:sz w:val="21"/>
                <w:szCs w:val="21"/>
              </w:rPr>
              <w:t>. 强化政务服务基础支撑体系建设。完善全区一体化政务服务平台功能，全面实现统一政务服务事项库、统一电子证照库、统一电子印章、统一政务服务门户、统一身份认证“五统一”。</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自治区政务服务局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市场监管局</w:t>
            </w:r>
          </w:p>
        </w:tc>
      </w:tr>
      <w:tr>
        <w:tblPrEx>
          <w:tblCellMar>
            <w:top w:w="15" w:type="dxa"/>
            <w:left w:w="15" w:type="dxa"/>
            <w:bottom w:w="15" w:type="dxa"/>
            <w:right w:w="15" w:type="dxa"/>
          </w:tblCellMar>
        </w:tblPrEx>
        <w:trPr>
          <w:trHeight w:val="514" w:hRule="atLeast"/>
          <w:jc w:val="center"/>
        </w:trPr>
        <w:tc>
          <w:tcPr>
            <w:tcW w:w="779" w:type="dxa"/>
            <w:vMerge w:val="continue"/>
            <w:tcBorders>
              <w:left w:val="single" w:color="auto" w:sz="6" w:space="0"/>
              <w:bottom w:val="nil"/>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nil"/>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nil"/>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08</w:t>
            </w:r>
            <w:r>
              <w:rPr>
                <w:rFonts w:hint="eastAsia" w:asciiTheme="majorEastAsia" w:hAnsiTheme="majorEastAsia" w:eastAsiaTheme="majorEastAsia" w:cstheme="majorEastAsia"/>
                <w:sz w:val="21"/>
                <w:szCs w:val="21"/>
              </w:rPr>
              <w:t>. 持续推进自治区部门垂见业务系统与一体化在线政务服务平台的对接，着力解决当前政务服务工作中“网络不互通、数据不共享、业务难协同”以及数据“二次录入”等问题。</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6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（七十四）</w:t>
            </w:r>
            <w:r>
              <w:rPr>
                <w:rFonts w:hint="eastAsia" w:asciiTheme="majorEastAsia" w:hAnsiTheme="majorEastAsia" w:eastAsiaTheme="majorEastAsia" w:cstheme="majorEastAsia"/>
                <w:sz w:val="21"/>
                <w:szCs w:val="21"/>
              </w:rPr>
              <w:t>提高政务服务事项便利度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19</w:t>
            </w:r>
            <w:r>
              <w:rPr>
                <w:rFonts w:hint="eastAsia" w:asciiTheme="majorEastAsia" w:hAnsiTheme="majorEastAsia" w:eastAsiaTheme="majorEastAsia" w:cstheme="majorEastAsia"/>
                <w:sz w:val="21"/>
                <w:szCs w:val="21"/>
              </w:rPr>
              <w:t>. 完善一体化在线政务服务平台事项库建设，进一步优化各业务部门事项实施清单中的办理流程、材料等要素，开展事项精细化梳理，提高政务服务事项便利度。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9" w:hRule="atLeast"/>
          <w:jc w:val="center"/>
        </w:trPr>
        <w:tc>
          <w:tcPr>
            <w:tcW w:w="779" w:type="dxa"/>
            <w:vMerge w:val="continue"/>
            <w:tcBorders>
              <w:left w:val="single" w:color="auto" w:sz="6" w:space="0"/>
              <w:bottom w:val="nil"/>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nil"/>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（七十五）</w:t>
            </w:r>
            <w:r>
              <w:rPr>
                <w:rFonts w:hint="eastAsia" w:asciiTheme="majorEastAsia" w:hAnsiTheme="majorEastAsia" w:eastAsiaTheme="majorEastAsia" w:cstheme="majorEastAsia"/>
                <w:sz w:val="21"/>
                <w:szCs w:val="21"/>
              </w:rPr>
              <w:t>提高政务服务满意度</w:t>
            </w:r>
          </w:p>
        </w:tc>
        <w:tc>
          <w:tcPr>
            <w:tcW w:w="5106" w:type="dxa"/>
            <w:tcBorders>
              <w:top w:val="single" w:color="auto" w:sz="4" w:space="0"/>
              <w:left w:val="single" w:color="auto" w:sz="4" w:space="0"/>
              <w:bottom w:val="nil"/>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lang w:val="en-US"/>
              </w:rPr>
              <w:t>0</w:t>
            </w:r>
            <w:r>
              <w:rPr>
                <w:rFonts w:hint="eastAsia" w:asciiTheme="majorEastAsia" w:hAnsiTheme="majorEastAsia" w:eastAsiaTheme="majorEastAsia" w:cstheme="majorEastAsia"/>
                <w:sz w:val="21"/>
                <w:szCs w:val="21"/>
              </w:rPr>
              <w:t>. 细化政务服务考核指标，开展全区政务服务考核工作，加强政务服务绩效考核制度，全面提高政务服务满意度。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40"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lang w:val="en-US"/>
              </w:rPr>
              <w:t>1</w:t>
            </w:r>
            <w:r>
              <w:rPr>
                <w:rFonts w:hint="eastAsia" w:asciiTheme="majorEastAsia" w:hAnsiTheme="majorEastAsia" w:eastAsiaTheme="majorEastAsia" w:cstheme="majorEastAsia"/>
                <w:sz w:val="21"/>
                <w:szCs w:val="21"/>
              </w:rPr>
              <w:t>. 完成“好差评”系统与各级政务服务平台对接工作，制定差评反馈整改机制，建成覆盖全区的政务服务满意度评价体系，促进工作落实和服务效能提升，切实提升政务服务满意度。</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70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（七十六）</w:t>
            </w:r>
            <w:r>
              <w:rPr>
                <w:rFonts w:hint="eastAsia" w:asciiTheme="majorEastAsia" w:hAnsiTheme="majorEastAsia" w:eastAsiaTheme="majorEastAsia" w:cstheme="majorEastAsia"/>
                <w:sz w:val="21"/>
                <w:szCs w:val="21"/>
              </w:rPr>
              <w:t>推进与政务服务平台数据共享</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lang w:val="en-US"/>
              </w:rPr>
              <w:t>2</w:t>
            </w:r>
            <w:r>
              <w:rPr>
                <w:rFonts w:hint="eastAsia" w:asciiTheme="majorEastAsia" w:hAnsiTheme="majorEastAsia" w:eastAsiaTheme="majorEastAsia" w:cstheme="majorEastAsia"/>
                <w:sz w:val="21"/>
                <w:szCs w:val="21"/>
              </w:rPr>
              <w:t>. 逐步推进区直部门涉及政务服务事项的垂</w:t>
            </w:r>
            <w:r>
              <w:rPr>
                <w:rFonts w:hint="eastAsia" w:asciiTheme="majorEastAsia" w:hAnsiTheme="majorEastAsia" w:eastAsiaTheme="majorEastAsia" w:cstheme="majorEastAsia"/>
                <w:sz w:val="21"/>
                <w:szCs w:val="21"/>
                <w:lang w:eastAsia="zh-CN"/>
              </w:rPr>
              <w:t>建</w:t>
            </w:r>
            <w:r>
              <w:rPr>
                <w:rFonts w:hint="eastAsia" w:asciiTheme="majorEastAsia" w:hAnsiTheme="majorEastAsia" w:eastAsiaTheme="majorEastAsia" w:cstheme="majorEastAsia"/>
                <w:sz w:val="21"/>
                <w:szCs w:val="21"/>
              </w:rPr>
              <w:t>业务系统，通过自治区政务信息资源共享平台实现与国家部委和盟市共享共用。</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val="en-US" w:eastAsia="zh-CN"/>
              </w:rPr>
            </w:pPr>
            <w:r>
              <w:rPr>
                <w:rFonts w:hint="eastAsia" w:asciiTheme="majorEastAsia" w:hAnsiTheme="majorEastAsia" w:eastAsiaTheme="majorEastAsia" w:cstheme="majorEastAsia"/>
                <w:sz w:val="21"/>
                <w:szCs w:val="21"/>
                <w:highlight w:val="none"/>
              </w:rPr>
              <w:t>自治区</w:t>
            </w:r>
            <w:r>
              <w:rPr>
                <w:rFonts w:hint="eastAsia" w:asciiTheme="majorEastAsia" w:hAnsiTheme="majorEastAsia" w:eastAsiaTheme="majorEastAsia" w:cstheme="majorEastAsia"/>
                <w:spacing w:val="-12"/>
                <w:sz w:val="21"/>
                <w:szCs w:val="21"/>
                <w:highlight w:val="none"/>
              </w:rPr>
              <w:t>市场监管局</w:t>
            </w:r>
            <w:r>
              <w:rPr>
                <w:rFonts w:hint="eastAsia" w:asciiTheme="majorEastAsia" w:hAnsiTheme="majorEastAsia" w:eastAsiaTheme="majorEastAsia" w:cstheme="majorEastAsia"/>
                <w:spacing w:val="-12"/>
                <w:sz w:val="21"/>
                <w:szCs w:val="21"/>
                <w:highlight w:val="none"/>
                <w:lang w:eastAsia="zh-CN"/>
              </w:rPr>
              <w:t>、</w:t>
            </w:r>
            <w:r>
              <w:rPr>
                <w:rFonts w:hint="eastAsia" w:asciiTheme="majorEastAsia" w:hAnsiTheme="majorEastAsia" w:eastAsiaTheme="majorEastAsia" w:cstheme="majorEastAsia"/>
                <w:sz w:val="21"/>
                <w:szCs w:val="21"/>
                <w:highlight w:val="none"/>
                <w:lang w:val="en-US" w:eastAsia="zh-CN"/>
              </w:rPr>
              <w:t>大数据发</w:t>
            </w:r>
            <w:r>
              <w:rPr>
                <w:rFonts w:hint="eastAsia" w:asciiTheme="majorEastAsia" w:hAnsiTheme="majorEastAsia" w:eastAsiaTheme="majorEastAsia" w:cstheme="majorEastAsia"/>
                <w:sz w:val="21"/>
                <w:szCs w:val="21"/>
                <w:lang w:val="en-US" w:eastAsia="zh-CN"/>
              </w:rPr>
              <w:t>展管理局</w:t>
            </w:r>
          </w:p>
        </w:tc>
      </w:tr>
      <w:tr>
        <w:tblPrEx>
          <w:tblCellMar>
            <w:top w:w="15" w:type="dxa"/>
            <w:left w:w="15" w:type="dxa"/>
            <w:bottom w:w="15" w:type="dxa"/>
            <w:right w:w="15" w:type="dxa"/>
          </w:tblCellMar>
        </w:tblPrEx>
        <w:trPr>
          <w:trHeight w:val="64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rPr>
              <w:t>. 制定政务服务数据共享责任清单，推动部门政务服务数据按清单共享，部门间共用，基本实现能通过数据共享获取的、能通过网络核验的、前序流程已收取的材料不再提交，达到政务服务事项办理减材料、减环节的目标。</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83"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11</w:t>
            </w:r>
            <w:r>
              <w:rPr>
                <w:rFonts w:hint="eastAsia" w:asciiTheme="majorEastAsia" w:hAnsiTheme="majorEastAsia" w:eastAsiaTheme="majorEastAsia" w:cstheme="majorEastAsia"/>
                <w:sz w:val="21"/>
                <w:szCs w:val="21"/>
                <w:lang w:val="en-US"/>
              </w:rPr>
              <w:t>4</w:t>
            </w:r>
            <w:r>
              <w:rPr>
                <w:rFonts w:hint="eastAsia" w:asciiTheme="majorEastAsia" w:hAnsiTheme="majorEastAsia" w:eastAsiaTheme="majorEastAsia" w:cstheme="majorEastAsia"/>
                <w:sz w:val="21"/>
                <w:szCs w:val="21"/>
              </w:rPr>
              <w:t>. 同步建设政务服务平台数据备用通道交换系统，编制政务服务数据资源目录。</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84" w:hRule="atLeast"/>
          <w:jc w:val="center"/>
        </w:trPr>
        <w:tc>
          <w:tcPr>
            <w:tcW w:w="779" w:type="dxa"/>
            <w:vMerge w:val="restart"/>
            <w:tcBorders>
              <w:top w:val="single" w:color="auto" w:sz="4" w:space="0"/>
              <w:left w:val="single" w:color="auto" w:sz="6"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十八、知识产权创造、保护和运用</w:t>
            </w:r>
          </w:p>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（七十七）</w:t>
            </w:r>
            <w:r>
              <w:rPr>
                <w:rFonts w:hint="eastAsia" w:asciiTheme="majorEastAsia" w:hAnsiTheme="majorEastAsia" w:eastAsiaTheme="majorEastAsia" w:cstheme="majorEastAsia"/>
                <w:sz w:val="21"/>
                <w:szCs w:val="21"/>
              </w:rPr>
              <w:t>提高知识产权创造质量</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15</w:t>
            </w:r>
            <w:r>
              <w:rPr>
                <w:rFonts w:hint="eastAsia" w:asciiTheme="majorEastAsia" w:hAnsiTheme="majorEastAsia" w:eastAsiaTheme="majorEastAsia" w:cstheme="majorEastAsia"/>
                <w:sz w:val="21"/>
                <w:szCs w:val="21"/>
              </w:rPr>
              <w:t>. 积极推进区域品牌建设工作，落实《</w:t>
            </w:r>
            <w:r>
              <w:rPr>
                <w:rFonts w:hint="eastAsia" w:asciiTheme="majorEastAsia" w:hAnsiTheme="majorEastAsia" w:eastAsiaTheme="majorEastAsia" w:cstheme="majorEastAsia"/>
                <w:sz w:val="21"/>
                <w:szCs w:val="21"/>
                <w:lang w:eastAsia="zh-CN"/>
              </w:rPr>
              <w:t>内蒙古</w:t>
            </w:r>
            <w:r>
              <w:rPr>
                <w:rFonts w:hint="eastAsia" w:asciiTheme="majorEastAsia" w:hAnsiTheme="majorEastAsia" w:eastAsiaTheme="majorEastAsia" w:cstheme="majorEastAsia"/>
                <w:sz w:val="21"/>
                <w:szCs w:val="21"/>
              </w:rPr>
              <w:t>自治区人民政府关于进一步实施商标品牌战略的意见》，强化对地理标志商标、地理标志产品和国际商标的注册指导，打造一批具有影响力的区域品牌。</w:t>
            </w:r>
          </w:p>
        </w:tc>
        <w:tc>
          <w:tcPr>
            <w:tcW w:w="1022" w:type="dxa"/>
            <w:vMerge w:val="restart"/>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自治区市场监管局</w:t>
            </w:r>
          </w:p>
        </w:tc>
        <w:tc>
          <w:tcPr>
            <w:tcW w:w="1343" w:type="dxa"/>
            <w:vMerge w:val="restart"/>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自治区科技厅</w:t>
            </w:r>
            <w:r>
              <w:rPr>
                <w:rFonts w:hint="eastAsia" w:asciiTheme="majorEastAsia" w:hAnsiTheme="majorEastAsia" w:eastAsiaTheme="majorEastAsia" w:cstheme="majorEastAsia"/>
                <w:sz w:val="21"/>
                <w:szCs w:val="21"/>
                <w:lang w:eastAsia="zh-CN"/>
              </w:rPr>
              <w:t>、工业和信息化</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司法厅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公安厅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财政厅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高级人民法院</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检察院</w:t>
            </w:r>
            <w:r>
              <w:rPr>
                <w:rFonts w:hint="eastAsia" w:asciiTheme="majorEastAsia" w:hAnsiTheme="majorEastAsia" w:eastAsiaTheme="majorEastAsia" w:cstheme="majorEastAsia"/>
                <w:sz w:val="21"/>
                <w:szCs w:val="21"/>
                <w:lang w:eastAsia="zh-CN"/>
              </w:rPr>
              <w:t>，内蒙古</w:t>
            </w:r>
            <w:r>
              <w:rPr>
                <w:rFonts w:hint="eastAsia" w:asciiTheme="majorEastAsia" w:hAnsiTheme="majorEastAsia" w:eastAsiaTheme="majorEastAsia" w:cstheme="majorEastAsia"/>
                <w:sz w:val="21"/>
                <w:szCs w:val="21"/>
              </w:rPr>
              <w:t>银保监局</w:t>
            </w:r>
          </w:p>
        </w:tc>
      </w:tr>
      <w:tr>
        <w:tblPrEx>
          <w:tblCellMar>
            <w:top w:w="15" w:type="dxa"/>
            <w:left w:w="15" w:type="dxa"/>
            <w:bottom w:w="15" w:type="dxa"/>
            <w:right w:w="15" w:type="dxa"/>
          </w:tblCellMar>
        </w:tblPrEx>
        <w:trPr>
          <w:trHeight w:val="607"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（七十八）</w:t>
            </w:r>
            <w:r>
              <w:rPr>
                <w:rFonts w:hint="eastAsia" w:asciiTheme="majorEastAsia" w:hAnsiTheme="majorEastAsia" w:eastAsiaTheme="majorEastAsia" w:cstheme="majorEastAsia"/>
                <w:sz w:val="21"/>
                <w:szCs w:val="21"/>
              </w:rPr>
              <w:t>提高知识产权保护社会满意度</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16</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认真贯彻落实</w:t>
            </w:r>
            <w:r>
              <w:rPr>
                <w:rFonts w:hint="eastAsia" w:asciiTheme="majorEastAsia" w:hAnsiTheme="majorEastAsia" w:eastAsiaTheme="majorEastAsia" w:cstheme="majorEastAsia"/>
                <w:sz w:val="21"/>
                <w:szCs w:val="21"/>
                <w:lang w:eastAsia="zh-CN"/>
              </w:rPr>
              <w:t>中共中央办公厅、国务院办公厅</w:t>
            </w:r>
            <w:r>
              <w:rPr>
                <w:rFonts w:hint="eastAsia" w:asciiTheme="majorEastAsia" w:hAnsiTheme="majorEastAsia" w:eastAsiaTheme="majorEastAsia" w:cstheme="majorEastAsia"/>
                <w:sz w:val="21"/>
                <w:szCs w:val="21"/>
              </w:rPr>
              <w:t>《关于强化知识产权保护的意见》精神，进一步加大知识产权保护工作力度；严厉打击各类侵犯知识产权违法行为，有效提升知识产权保护社会满意度。</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29"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（七十九）</w:t>
            </w:r>
            <w:r>
              <w:rPr>
                <w:rFonts w:hint="eastAsia" w:asciiTheme="majorEastAsia" w:hAnsiTheme="majorEastAsia" w:eastAsiaTheme="majorEastAsia" w:cstheme="majorEastAsia"/>
                <w:sz w:val="21"/>
                <w:szCs w:val="21"/>
              </w:rPr>
              <w:t>扩大非诉纠纷解决机构覆盖面</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17</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构建全区知识产权维权援助平台。发挥知识产权维权援助中心作用，扩大知识产权维权援助中心覆盖范围，推动有条件的盟市建立知识产权维权援助中心。</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90"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18</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推动简易案件和纠纷快速处理、加强跨部门跨区域办案协作推进工作。</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54"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w:t>
            </w:r>
            <w:r>
              <w:rPr>
                <w:rFonts w:hint="eastAsia" w:asciiTheme="majorEastAsia" w:hAnsiTheme="majorEastAsia" w:eastAsiaTheme="majorEastAsia" w:cstheme="majorEastAsia"/>
                <w:sz w:val="21"/>
                <w:szCs w:val="21"/>
              </w:rPr>
              <w:t>提高知识产权运用效益</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19</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开展知识产权公共服务体系建设，打造集信息查询、分析、预警、管理和服务于一体的一站式知识产权公共（运营）服务平台</w:t>
            </w:r>
            <w:r>
              <w:rPr>
                <w:rFonts w:hint="eastAsia" w:asciiTheme="majorEastAsia" w:hAnsiTheme="majorEastAsia" w:eastAsiaTheme="majorEastAsia" w:cstheme="majorEastAsia"/>
                <w:sz w:val="21"/>
                <w:szCs w:val="21"/>
                <w:lang w:eastAsia="zh-CN"/>
              </w:rPr>
              <w:t>。</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85" w:hRule="atLeast"/>
          <w:jc w:val="center"/>
        </w:trPr>
        <w:tc>
          <w:tcPr>
            <w:tcW w:w="779" w:type="dxa"/>
            <w:vMerge w:val="continue"/>
            <w:tcBorders>
              <w:left w:val="single" w:color="auto" w:sz="6"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w:t>
            </w:r>
            <w:r>
              <w:rPr>
                <w:rFonts w:hint="eastAsia" w:asciiTheme="majorEastAsia" w:hAnsiTheme="majorEastAsia" w:eastAsiaTheme="majorEastAsia" w:cstheme="majorEastAsia"/>
                <w:sz w:val="21"/>
                <w:szCs w:val="21"/>
                <w:lang w:val="en-US"/>
              </w:rPr>
              <w:t>0</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开展知识产权强企工程，培育国家级和自治区级知识产权优势示范企业，提升企业知识产权创造、运用能力。</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34" w:hRule="atLeast"/>
          <w:jc w:val="center"/>
        </w:trPr>
        <w:tc>
          <w:tcPr>
            <w:tcW w:w="779" w:type="dxa"/>
            <w:vMerge w:val="continue"/>
            <w:tcBorders>
              <w:left w:val="single" w:color="auto" w:sz="6"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w:t>
            </w:r>
            <w:r>
              <w:rPr>
                <w:rFonts w:hint="eastAsia" w:asciiTheme="majorEastAsia" w:hAnsiTheme="majorEastAsia" w:eastAsiaTheme="majorEastAsia" w:cstheme="majorEastAsia"/>
                <w:sz w:val="21"/>
                <w:szCs w:val="21"/>
                <w:lang w:val="en-US"/>
              </w:rPr>
              <w:t>1</w:t>
            </w:r>
            <w:r>
              <w:rPr>
                <w:rFonts w:hint="eastAsia" w:asciiTheme="majorEastAsia" w:hAnsiTheme="majorEastAsia" w:eastAsiaTheme="majorEastAsia" w:cstheme="majorEastAsia"/>
                <w:sz w:val="21"/>
                <w:szCs w:val="21"/>
              </w:rPr>
              <w:t>.</w:t>
            </w:r>
            <w:r>
              <w:rPr>
                <w:rFonts w:hint="eastAsia" w:asciiTheme="majorEastAsia" w:hAnsiTheme="majorEastAsia" w:eastAsiaTheme="majorEastAsia" w:cstheme="majorEastAsia"/>
                <w:sz w:val="21"/>
                <w:szCs w:val="21"/>
                <w:lang w:val="en-US" w:eastAsia="zh-CN"/>
              </w:rPr>
              <w:t xml:space="preserve"> </w:t>
            </w:r>
            <w:r>
              <w:rPr>
                <w:rFonts w:hint="eastAsia" w:asciiTheme="majorEastAsia" w:hAnsiTheme="majorEastAsia" w:eastAsiaTheme="majorEastAsia" w:cstheme="majorEastAsia"/>
                <w:sz w:val="21"/>
                <w:szCs w:val="21"/>
              </w:rPr>
              <w:t>进一步实施自治区地理标志运用促进工程，按照《内蒙古自治区地理标志运用促进工程实施方案》，选择一批符合条件的地理标志项目进行试点培育，提高绿色农畜产品附加值，促进绿色农畜产品产业品牌化发展。</w:t>
            </w:r>
          </w:p>
        </w:tc>
        <w:tc>
          <w:tcPr>
            <w:tcW w:w="1022"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6"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7"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十九、市场监管</w:t>
            </w:r>
          </w:p>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（八十一）</w:t>
            </w:r>
            <w:r>
              <w:rPr>
                <w:rFonts w:hint="eastAsia" w:asciiTheme="majorEastAsia" w:hAnsiTheme="majorEastAsia" w:eastAsiaTheme="majorEastAsia" w:cstheme="majorEastAsia"/>
                <w:sz w:val="21"/>
                <w:szCs w:val="21"/>
              </w:rPr>
              <w:t>提升“双随机、一公开”监管覆盖率</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w:t>
            </w:r>
            <w:r>
              <w:rPr>
                <w:rFonts w:hint="eastAsia" w:asciiTheme="majorEastAsia" w:hAnsiTheme="majorEastAsia" w:eastAsiaTheme="majorEastAsia" w:cstheme="majorEastAsia"/>
                <w:sz w:val="21"/>
                <w:szCs w:val="21"/>
                <w:lang w:val="en-US"/>
              </w:rPr>
              <w:t>2</w:t>
            </w:r>
            <w:r>
              <w:rPr>
                <w:rFonts w:hint="eastAsia" w:asciiTheme="majorEastAsia" w:hAnsiTheme="majorEastAsia" w:eastAsiaTheme="majorEastAsia" w:cstheme="majorEastAsia"/>
                <w:sz w:val="21"/>
                <w:szCs w:val="21"/>
              </w:rPr>
              <w:t xml:space="preserve">. 继续加强市场监管部门内部各业务条线双随机抽查全流程整合，实现“双随机、一公开”监管全覆盖。 </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自治区市场监管局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自治区司法厅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12"/>
                <w:sz w:val="21"/>
                <w:szCs w:val="21"/>
              </w:rPr>
              <w:t>政务服务局</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高级人民法院</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检察院</w:t>
            </w:r>
          </w:p>
        </w:tc>
      </w:tr>
      <w:tr>
        <w:tblPrEx>
          <w:tblCellMar>
            <w:top w:w="15" w:type="dxa"/>
            <w:left w:w="15" w:type="dxa"/>
            <w:bottom w:w="15" w:type="dxa"/>
            <w:right w:w="15" w:type="dxa"/>
          </w:tblCellMar>
        </w:tblPrEx>
        <w:trPr>
          <w:trHeight w:val="340"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12</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rPr>
              <w:t>. 组织指导市场监管领域相关部门建立“一单两库一细则”和开展“双随机、一公开”监管工作。</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57" w:hRule="atLeast"/>
          <w:jc w:val="center"/>
        </w:trPr>
        <w:tc>
          <w:tcPr>
            <w:tcW w:w="779"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（八十二）</w:t>
            </w:r>
            <w:r>
              <w:rPr>
                <w:rFonts w:hint="eastAsia" w:asciiTheme="majorEastAsia" w:hAnsiTheme="majorEastAsia" w:eastAsiaTheme="majorEastAsia" w:cstheme="majorEastAsia"/>
                <w:spacing w:val="-6"/>
                <w:sz w:val="21"/>
                <w:szCs w:val="21"/>
              </w:rPr>
              <w:t>提高监管执法信息公开率</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24</w:t>
            </w:r>
            <w:r>
              <w:rPr>
                <w:rFonts w:hint="eastAsia" w:asciiTheme="majorEastAsia" w:hAnsiTheme="majorEastAsia" w:eastAsiaTheme="majorEastAsia" w:cstheme="majorEastAsia"/>
                <w:sz w:val="21"/>
                <w:szCs w:val="21"/>
              </w:rPr>
              <w:t>. 通过国家企业信用信息公示系统（内蒙古）协同监管平台，将归集的涉企行政处罚和违法案件信息记于企业名下进行公示，相关信息同步推送至自治区公共信用信息平台，实现归集的监管执法信息100%公示。</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67"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（八十三）加快推进</w:t>
            </w:r>
            <w:r>
              <w:rPr>
                <w:rFonts w:hint="eastAsia" w:asciiTheme="majorEastAsia" w:hAnsiTheme="majorEastAsia" w:eastAsiaTheme="majorEastAsia" w:cstheme="majorEastAsia"/>
                <w:sz w:val="21"/>
                <w:szCs w:val="21"/>
              </w:rPr>
              <w:t>政务诚信</w:t>
            </w:r>
            <w:r>
              <w:rPr>
                <w:rFonts w:hint="eastAsia" w:asciiTheme="majorEastAsia" w:hAnsiTheme="majorEastAsia" w:eastAsiaTheme="majorEastAsia" w:cstheme="majorEastAsia"/>
                <w:sz w:val="21"/>
                <w:szCs w:val="21"/>
                <w:lang w:eastAsia="zh-CN"/>
              </w:rPr>
              <w:t>建设</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25</w:t>
            </w:r>
            <w:r>
              <w:rPr>
                <w:rFonts w:hint="eastAsia" w:asciiTheme="majorEastAsia" w:hAnsiTheme="majorEastAsia" w:eastAsiaTheme="majorEastAsia" w:cstheme="majorEastAsia"/>
                <w:sz w:val="21"/>
                <w:szCs w:val="21"/>
              </w:rPr>
              <w:t>. 出台《</w:t>
            </w:r>
            <w:r>
              <w:rPr>
                <w:rFonts w:hint="eastAsia" w:asciiTheme="majorEastAsia" w:hAnsiTheme="majorEastAsia" w:eastAsiaTheme="majorEastAsia" w:cstheme="majorEastAsia"/>
                <w:sz w:val="21"/>
                <w:szCs w:val="21"/>
                <w:lang w:eastAsia="zh-CN"/>
              </w:rPr>
              <w:t>内蒙古</w:t>
            </w:r>
            <w:r>
              <w:rPr>
                <w:rFonts w:hint="eastAsia" w:asciiTheme="majorEastAsia" w:hAnsiTheme="majorEastAsia" w:eastAsiaTheme="majorEastAsia" w:cstheme="majorEastAsia"/>
                <w:sz w:val="21"/>
                <w:szCs w:val="21"/>
              </w:rPr>
              <w:t>自治区政务诚信建设</w:t>
            </w:r>
            <w:r>
              <w:rPr>
                <w:rFonts w:hint="eastAsia" w:asciiTheme="majorEastAsia" w:hAnsiTheme="majorEastAsia" w:eastAsiaTheme="majorEastAsia" w:cstheme="majorEastAsia"/>
                <w:sz w:val="21"/>
                <w:szCs w:val="21"/>
                <w:lang w:eastAsia="zh-CN"/>
              </w:rPr>
              <w:t>规定</w:t>
            </w:r>
            <w:r>
              <w:rPr>
                <w:rFonts w:hint="eastAsia" w:asciiTheme="majorEastAsia" w:hAnsiTheme="majorEastAsia" w:eastAsiaTheme="majorEastAsia" w:cstheme="majorEastAsia"/>
                <w:sz w:val="21"/>
                <w:szCs w:val="21"/>
              </w:rPr>
              <w:t>》，提高各级行政机关及公务员守信、践诺、履约意识，增强政府公信力。</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发展改革委、司法厅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财政厅、国资委、</w:t>
            </w:r>
          </w:p>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公共资源交易</w:t>
            </w:r>
            <w:r>
              <w:rPr>
                <w:rFonts w:hint="eastAsia" w:asciiTheme="majorEastAsia" w:hAnsiTheme="majorEastAsia" w:eastAsiaTheme="majorEastAsia" w:cstheme="majorEastAsia"/>
                <w:sz w:val="21"/>
                <w:szCs w:val="21"/>
                <w:lang w:eastAsia="zh-CN"/>
              </w:rPr>
              <w:t>管理服务</w:t>
            </w:r>
            <w:r>
              <w:rPr>
                <w:rFonts w:hint="eastAsia" w:asciiTheme="majorEastAsia" w:hAnsiTheme="majorEastAsia" w:eastAsiaTheme="majorEastAsia" w:cstheme="majorEastAsia"/>
                <w:sz w:val="21"/>
                <w:szCs w:val="21"/>
              </w:rPr>
              <w:t>中心</w:t>
            </w:r>
          </w:p>
        </w:tc>
      </w:tr>
      <w:tr>
        <w:tblPrEx>
          <w:tblCellMar>
            <w:top w:w="15" w:type="dxa"/>
            <w:left w:w="15" w:type="dxa"/>
            <w:bottom w:w="15" w:type="dxa"/>
            <w:right w:w="15" w:type="dxa"/>
          </w:tblCellMar>
        </w:tblPrEx>
        <w:trPr>
          <w:trHeight w:val="512"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numPr>
                <w:ilvl w:val="0"/>
                <w:numId w:val="0"/>
              </w:num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val="en-US" w:eastAsia="zh-CN"/>
              </w:rPr>
              <w:t xml:space="preserve">126. </w:t>
            </w:r>
            <w:r>
              <w:rPr>
                <w:rFonts w:hint="eastAsia" w:asciiTheme="majorEastAsia" w:hAnsiTheme="majorEastAsia" w:eastAsiaTheme="majorEastAsia" w:cstheme="majorEastAsia"/>
                <w:sz w:val="21"/>
                <w:szCs w:val="21"/>
              </w:rPr>
              <w:t>加大政府部门、大型国有企业拖欠民营企业、中小企业账款清理工作力度。加强政府采购、政府和社会资本合作、招标投标等重点领域政务诚信建设。</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highlight w:val="none"/>
                <w:lang w:eastAsia="zh-CN"/>
              </w:rPr>
              <w:t>自治区工业和信息化厅</w:t>
            </w: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78"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lang w:eastAsia="zh-CN"/>
              </w:rPr>
              <w:t>（八十四）深入推进</w:t>
            </w:r>
            <w:r>
              <w:rPr>
                <w:rFonts w:hint="eastAsia" w:asciiTheme="majorEastAsia" w:hAnsiTheme="majorEastAsia" w:eastAsiaTheme="majorEastAsia" w:cstheme="majorEastAsia"/>
                <w:sz w:val="21"/>
                <w:szCs w:val="21"/>
              </w:rPr>
              <w:t>商务诚信</w:t>
            </w:r>
            <w:r>
              <w:rPr>
                <w:rFonts w:hint="eastAsia" w:asciiTheme="majorEastAsia" w:hAnsiTheme="majorEastAsia" w:eastAsiaTheme="majorEastAsia" w:cstheme="majorEastAsia"/>
                <w:sz w:val="21"/>
                <w:szCs w:val="21"/>
                <w:lang w:eastAsia="zh-CN"/>
              </w:rPr>
              <w:t>建设</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27</w:t>
            </w:r>
            <w:r>
              <w:rPr>
                <w:rFonts w:hint="eastAsia" w:asciiTheme="majorEastAsia" w:hAnsiTheme="majorEastAsia" w:eastAsiaTheme="majorEastAsia" w:cstheme="majorEastAsia"/>
                <w:sz w:val="21"/>
                <w:szCs w:val="21"/>
              </w:rPr>
              <w:t>. 全面实施守信联合激励和失信联合惩戒。全面推广在行政管理和公共服务事项中查询使用信用记录或信用报告。对守法诚信典型提供绿色通道、容缺受理等激励措施，对严重违法失信主体实施行政性、市场性、社会性约束和信用联合惩戒。</w:t>
            </w:r>
            <w:r>
              <w:rPr>
                <w:rFonts w:hint="eastAsia" w:asciiTheme="majorEastAsia" w:hAnsiTheme="majorEastAsia" w:eastAsiaTheme="majorEastAsia" w:cstheme="majorEastAsia"/>
                <w:sz w:val="21"/>
                <w:szCs w:val="21"/>
                <w:lang w:eastAsia="zh-CN"/>
              </w:rPr>
              <w:t>持续开展自治区诚信企业选树工作。</w:t>
            </w:r>
          </w:p>
        </w:tc>
        <w:tc>
          <w:tcPr>
            <w:tcW w:w="1022"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发展改革委</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自治区市场监管局</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司法厅</w:t>
            </w:r>
          </w:p>
        </w:tc>
      </w:tr>
      <w:tr>
        <w:tblPrEx>
          <w:tblCellMar>
            <w:top w:w="15" w:type="dxa"/>
            <w:left w:w="15" w:type="dxa"/>
            <w:bottom w:w="15" w:type="dxa"/>
            <w:right w:w="15" w:type="dxa"/>
          </w:tblCellMar>
        </w:tblPrEx>
        <w:trPr>
          <w:trHeight w:val="298" w:hRule="atLeast"/>
          <w:jc w:val="center"/>
        </w:trPr>
        <w:tc>
          <w:tcPr>
            <w:tcW w:w="779" w:type="dxa"/>
            <w:vMerge w:val="continue"/>
            <w:tcBorders>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28</w:t>
            </w:r>
            <w:r>
              <w:rPr>
                <w:rFonts w:hint="eastAsia" w:asciiTheme="majorEastAsia" w:hAnsiTheme="majorEastAsia" w:eastAsiaTheme="majorEastAsia" w:cstheme="majorEastAsia"/>
                <w:sz w:val="21"/>
                <w:szCs w:val="21"/>
              </w:rPr>
              <w:t>. 全面建立市场主体信用承诺制和证明事项告知承诺制，承诺事项纳入市场主体信用档案，对提供虚假承诺的当事人实施信用约束和联合惩戒。鼓励各行业领域开展市场主体信用评价，实施分级分类监管。推动信用立法和制度建设。研究制定信用信息异议处理、信用修复管理制度。</w:t>
            </w:r>
          </w:p>
        </w:tc>
        <w:tc>
          <w:tcPr>
            <w:tcW w:w="1022"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623"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十九、市场监管</w:t>
            </w:r>
          </w:p>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（八十五）</w:t>
            </w:r>
            <w:r>
              <w:rPr>
                <w:rFonts w:hint="eastAsia" w:asciiTheme="majorEastAsia" w:hAnsiTheme="majorEastAsia" w:eastAsiaTheme="majorEastAsia" w:cstheme="majorEastAsia"/>
                <w:sz w:val="21"/>
                <w:szCs w:val="21"/>
              </w:rPr>
              <w:t xml:space="preserve">推进与国家“互联网+监管”系统数据共享 </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29</w:t>
            </w:r>
            <w:r>
              <w:rPr>
                <w:rFonts w:hint="eastAsia" w:asciiTheme="majorEastAsia" w:hAnsiTheme="majorEastAsia" w:eastAsiaTheme="majorEastAsia" w:cstheme="majorEastAsia"/>
                <w:sz w:val="21"/>
                <w:szCs w:val="21"/>
              </w:rPr>
              <w:t>. 制定《自治区“互联网+监管”系统建设实施方案》，运行自治区“互联网+监管”系统。</w:t>
            </w:r>
          </w:p>
        </w:tc>
        <w:tc>
          <w:tcPr>
            <w:tcW w:w="1022"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政务服务局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spacing w:line="240" w:lineRule="exact"/>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自治区司法厅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pacing w:val="-12"/>
                <w:sz w:val="21"/>
                <w:szCs w:val="21"/>
                <w:lang w:eastAsia="zh-CN"/>
              </w:rPr>
              <w:t>市场监管局、高</w:t>
            </w:r>
            <w:r>
              <w:rPr>
                <w:rFonts w:hint="eastAsia" w:asciiTheme="majorEastAsia" w:hAnsiTheme="majorEastAsia" w:eastAsiaTheme="majorEastAsia" w:cstheme="majorEastAsia"/>
                <w:sz w:val="21"/>
                <w:szCs w:val="21"/>
              </w:rPr>
              <w:t>级人民法院</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检察院</w:t>
            </w:r>
          </w:p>
        </w:tc>
      </w:tr>
      <w:tr>
        <w:tblPrEx>
          <w:tblCellMar>
            <w:top w:w="15" w:type="dxa"/>
            <w:left w:w="15" w:type="dxa"/>
            <w:bottom w:w="15" w:type="dxa"/>
            <w:right w:w="15" w:type="dxa"/>
          </w:tblCellMar>
        </w:tblPrEx>
        <w:trPr>
          <w:trHeight w:val="1047" w:hRule="atLeast"/>
          <w:jc w:val="center"/>
        </w:trPr>
        <w:tc>
          <w:tcPr>
            <w:tcW w:w="779"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30</w:t>
            </w:r>
            <w:r>
              <w:rPr>
                <w:rFonts w:hint="eastAsia" w:asciiTheme="majorEastAsia" w:hAnsiTheme="majorEastAsia" w:eastAsiaTheme="majorEastAsia" w:cstheme="majorEastAsia"/>
                <w:sz w:val="21"/>
                <w:szCs w:val="21"/>
              </w:rPr>
              <w:t>. 加强自治区“互联网+监管”系统与国家“互联网+监管”系统的数据共享，完善与各部门监管业务系统的对接，逐步实现监管事项全覆盖、监管数据全汇聚、监管行为全记录。</w:t>
            </w:r>
          </w:p>
        </w:tc>
        <w:tc>
          <w:tcPr>
            <w:tcW w:w="1022" w:type="dxa"/>
            <w:vMerge w:val="continue"/>
            <w:tcBorders>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1191" w:hRule="atLeast"/>
          <w:jc w:val="center"/>
        </w:trPr>
        <w:tc>
          <w:tcPr>
            <w:tcW w:w="779"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二十、包容普惠创新</w:t>
            </w:r>
          </w:p>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（八十六）</w:t>
            </w:r>
            <w:r>
              <w:rPr>
                <w:rFonts w:hint="eastAsia" w:asciiTheme="majorEastAsia" w:hAnsiTheme="majorEastAsia" w:eastAsiaTheme="majorEastAsia" w:cstheme="majorEastAsia"/>
                <w:sz w:val="21"/>
                <w:szCs w:val="21"/>
              </w:rPr>
              <w:t>提高创新创业活跃度</w:t>
            </w:r>
          </w:p>
        </w:tc>
        <w:tc>
          <w:tcPr>
            <w:tcW w:w="5106" w:type="dxa"/>
            <w:tcBorders>
              <w:top w:val="single" w:color="auto" w:sz="4" w:space="0"/>
              <w:left w:val="single" w:color="auto" w:sz="4" w:space="0"/>
              <w:bottom w:val="single" w:color="auto" w:sz="4" w:space="0"/>
              <w:right w:val="single" w:color="auto" w:sz="4" w:space="0"/>
            </w:tcBorders>
            <w:vAlign w:val="center"/>
          </w:tcPr>
          <w:p>
            <w:pP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lang w:val="en-US"/>
              </w:rPr>
              <w:t>1</w:t>
            </w:r>
            <w:r>
              <w:rPr>
                <w:rFonts w:hint="eastAsia" w:asciiTheme="majorEastAsia" w:hAnsiTheme="majorEastAsia" w:eastAsiaTheme="majorEastAsia" w:cstheme="majorEastAsia"/>
                <w:sz w:val="21"/>
                <w:szCs w:val="21"/>
              </w:rPr>
              <w:t>. 制定出台《内蒙古自治区科技企业孵化器绩效评价办法（试行）》和《内蒙古自治区众创空间管理办法（试行）》，开展科技企业孵化器和众创空间绩效评价，推动大众创业万众创新。开展自治区重点实验室评估，激发科研活力</w:t>
            </w:r>
            <w:r>
              <w:rPr>
                <w:rFonts w:hint="eastAsia" w:asciiTheme="majorEastAsia" w:hAnsiTheme="majorEastAsia" w:eastAsiaTheme="majorEastAsia" w:cstheme="majorEastAsia"/>
                <w:sz w:val="21"/>
                <w:szCs w:val="21"/>
                <w:lang w:eastAsia="zh-CN"/>
              </w:rPr>
              <w:t>。</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自治区科技厅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自治区教育厅</w:t>
            </w:r>
            <w:r>
              <w:rPr>
                <w:rFonts w:hint="eastAsia" w:asciiTheme="majorEastAsia" w:hAnsiTheme="majorEastAsia" w:eastAsiaTheme="majorEastAsia" w:cstheme="majorEastAsia"/>
                <w:sz w:val="21"/>
                <w:szCs w:val="21"/>
                <w:lang w:eastAsia="zh-CN"/>
              </w:rPr>
              <w:t>、发展改革委</w:t>
            </w:r>
          </w:p>
        </w:tc>
      </w:tr>
      <w:tr>
        <w:tblPrEx>
          <w:tblCellMar>
            <w:top w:w="15" w:type="dxa"/>
            <w:left w:w="15" w:type="dxa"/>
            <w:bottom w:w="15" w:type="dxa"/>
            <w:right w:w="15" w:type="dxa"/>
          </w:tblCellMar>
        </w:tblPrEx>
        <w:trPr>
          <w:trHeight w:val="774"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（八十七）</w:t>
            </w:r>
            <w:r>
              <w:rPr>
                <w:rFonts w:hint="eastAsia" w:asciiTheme="majorEastAsia" w:hAnsiTheme="majorEastAsia" w:eastAsiaTheme="majorEastAsia" w:cstheme="majorEastAsia"/>
                <w:sz w:val="21"/>
                <w:szCs w:val="21"/>
              </w:rPr>
              <w:t>提高人才流动便利度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lang w:val="en-US"/>
              </w:rPr>
              <w:t>2</w:t>
            </w:r>
            <w:r>
              <w:rPr>
                <w:rFonts w:hint="eastAsia" w:asciiTheme="majorEastAsia" w:hAnsiTheme="majorEastAsia" w:eastAsiaTheme="majorEastAsia" w:cstheme="majorEastAsia"/>
                <w:sz w:val="21"/>
                <w:szCs w:val="21"/>
              </w:rPr>
              <w:t>. 推进经营性人力资源服务机构诚信体系建设，开展自治区人力资源服务机构诚信服务主题创建活动，评选20家“全区人力资源诚信服务示范机构”，引导经营性人力资源服务机构守法经营、诚信服务，提高行业诚信水平。</w:t>
            </w:r>
          </w:p>
        </w:tc>
        <w:tc>
          <w:tcPr>
            <w:tcW w:w="1022" w:type="dxa"/>
            <w:tcBorders>
              <w:top w:val="single" w:color="auto" w:sz="6"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人力资源社会保障</w:t>
            </w:r>
            <w:r>
              <w:rPr>
                <w:rFonts w:hint="eastAsia" w:asciiTheme="majorEastAsia" w:hAnsiTheme="majorEastAsia" w:eastAsiaTheme="majorEastAsia" w:cstheme="majorEastAsia"/>
                <w:sz w:val="21"/>
                <w:szCs w:val="21"/>
              </w:rPr>
              <w:t>厅</w:t>
            </w: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537"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（八十八）</w:t>
            </w:r>
            <w:r>
              <w:rPr>
                <w:rFonts w:hint="eastAsia" w:asciiTheme="majorEastAsia" w:hAnsiTheme="majorEastAsia" w:eastAsiaTheme="majorEastAsia" w:cstheme="majorEastAsia"/>
                <w:sz w:val="21"/>
                <w:szCs w:val="21"/>
              </w:rPr>
              <w:t>提高市场开放度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13</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eastAsia="zh-CN"/>
              </w:rPr>
              <w:t>认真落实</w:t>
            </w:r>
            <w:r>
              <w:rPr>
                <w:rFonts w:hint="eastAsia" w:asciiTheme="majorEastAsia" w:hAnsiTheme="majorEastAsia" w:eastAsiaTheme="majorEastAsia" w:cstheme="majorEastAsia"/>
                <w:sz w:val="21"/>
                <w:szCs w:val="21"/>
              </w:rPr>
              <w:t>市场准入负面清单制度。</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发展改革委、</w:t>
            </w:r>
            <w:r>
              <w:rPr>
                <w:rFonts w:hint="eastAsia" w:asciiTheme="majorEastAsia" w:hAnsiTheme="majorEastAsia" w:eastAsiaTheme="majorEastAsia" w:cstheme="majorEastAsia"/>
                <w:sz w:val="21"/>
                <w:szCs w:val="21"/>
              </w:rPr>
              <w:t>商务厅</w:t>
            </w:r>
          </w:p>
        </w:tc>
        <w:tc>
          <w:tcPr>
            <w:tcW w:w="1343"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left"/>
              <w:rPr>
                <w:rFonts w:hint="eastAsia" w:asciiTheme="majorEastAsia" w:hAnsiTheme="majorEastAsia" w:eastAsiaTheme="majorEastAsia" w:cstheme="majorEastAsia"/>
                <w:sz w:val="21"/>
                <w:szCs w:val="21"/>
                <w:lang w:eastAsia="zh-CN"/>
              </w:rPr>
            </w:pPr>
          </w:p>
        </w:tc>
      </w:tr>
      <w:tr>
        <w:tblPrEx>
          <w:tblCellMar>
            <w:top w:w="15" w:type="dxa"/>
            <w:left w:w="15" w:type="dxa"/>
            <w:bottom w:w="15" w:type="dxa"/>
            <w:right w:w="15" w:type="dxa"/>
          </w:tblCellMar>
        </w:tblPrEx>
        <w:trPr>
          <w:trHeight w:val="754"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（八十九）</w:t>
            </w:r>
            <w:r>
              <w:rPr>
                <w:rFonts w:hint="eastAsia" w:asciiTheme="majorEastAsia" w:hAnsiTheme="majorEastAsia" w:eastAsiaTheme="majorEastAsia" w:cstheme="majorEastAsia"/>
                <w:sz w:val="21"/>
                <w:szCs w:val="21"/>
              </w:rPr>
              <w:t>提高基本公共服务群众满意度</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34</w:t>
            </w:r>
            <w:r>
              <w:rPr>
                <w:rFonts w:hint="eastAsia" w:asciiTheme="majorEastAsia" w:hAnsiTheme="majorEastAsia" w:eastAsiaTheme="majorEastAsia" w:cstheme="majorEastAsia"/>
                <w:sz w:val="21"/>
                <w:szCs w:val="21"/>
              </w:rPr>
              <w:t>. 提高基本公共卫生服务满意度，提升12类基本公共卫生服务质量，提高基层医疗卫生机构服务质量，群众满意度达到85%以上。</w:t>
            </w:r>
          </w:p>
        </w:tc>
        <w:tc>
          <w:tcPr>
            <w:tcW w:w="1022" w:type="dxa"/>
            <w:vMerge w:val="restart"/>
            <w:tcBorders>
              <w:top w:val="single" w:color="auto" w:sz="4" w:space="0"/>
              <w:left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自治区教育厅</w:t>
            </w:r>
            <w:r>
              <w:rPr>
                <w:rFonts w:hint="eastAsia" w:asciiTheme="majorEastAsia" w:hAnsiTheme="majorEastAsia" w:eastAsiaTheme="majorEastAsia" w:cstheme="majorEastAsia"/>
                <w:sz w:val="21"/>
                <w:szCs w:val="21"/>
                <w:lang w:eastAsia="zh-CN"/>
              </w:rPr>
              <w:t>、卫生健康委、文化和旅游厅、</w:t>
            </w:r>
            <w:r>
              <w:rPr>
                <w:rFonts w:hint="eastAsia" w:asciiTheme="majorEastAsia" w:hAnsiTheme="majorEastAsia" w:eastAsiaTheme="majorEastAsia" w:cstheme="majorEastAsia"/>
                <w:sz w:val="21"/>
                <w:szCs w:val="21"/>
              </w:rPr>
              <w:t>体育局</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自治区财政厅</w:t>
            </w:r>
            <w:r>
              <w:rPr>
                <w:rFonts w:hint="eastAsia" w:asciiTheme="majorEastAsia" w:hAnsiTheme="majorEastAsia" w:eastAsiaTheme="majorEastAsia" w:cstheme="majorEastAsia"/>
                <w:sz w:val="21"/>
                <w:szCs w:val="21"/>
                <w:lang w:eastAsia="zh-CN"/>
              </w:rPr>
              <w:t>、工业和信息化</w:t>
            </w:r>
            <w:r>
              <w:rPr>
                <w:rFonts w:hint="eastAsia" w:asciiTheme="majorEastAsia" w:hAnsiTheme="majorEastAsia" w:eastAsiaTheme="majorEastAsia" w:cstheme="majorEastAsia"/>
                <w:sz w:val="21"/>
                <w:szCs w:val="21"/>
              </w:rPr>
              <w:t>厅</w:t>
            </w:r>
            <w:r>
              <w:rPr>
                <w:rFonts w:hint="eastAsia" w:asciiTheme="majorEastAsia" w:hAnsiTheme="majorEastAsia" w:eastAsiaTheme="majorEastAsia" w:cstheme="majorEastAsia"/>
                <w:sz w:val="21"/>
                <w:szCs w:val="21"/>
                <w:lang w:eastAsia="zh-CN"/>
              </w:rPr>
              <w:t>、人力资源社会保障厅</w:t>
            </w:r>
          </w:p>
        </w:tc>
      </w:tr>
      <w:tr>
        <w:tblPrEx>
          <w:tblCellMar>
            <w:top w:w="15" w:type="dxa"/>
            <w:left w:w="15" w:type="dxa"/>
            <w:bottom w:w="15" w:type="dxa"/>
            <w:right w:w="15" w:type="dxa"/>
          </w:tblCellMar>
        </w:tblPrEx>
        <w:trPr>
          <w:trHeight w:val="1581" w:hRule="atLeast"/>
          <w:jc w:val="center"/>
        </w:trPr>
        <w:tc>
          <w:tcPr>
            <w:tcW w:w="779" w:type="dxa"/>
            <w:vMerge w:val="continue"/>
            <w:tcBorders>
              <w:left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35</w:t>
            </w:r>
            <w:r>
              <w:rPr>
                <w:rFonts w:hint="eastAsia" w:asciiTheme="majorEastAsia" w:hAnsiTheme="majorEastAsia" w:eastAsiaTheme="majorEastAsia" w:cstheme="majorEastAsia"/>
                <w:sz w:val="21"/>
                <w:szCs w:val="21"/>
              </w:rPr>
              <w:t>. 利用“互联网＋”模式引进优质教育资源，提高教育教学信息化水平。推进“卓越”人才教育培养计划2.0，加快新工科、新医科、新农科、新文科建设，着力培养造就一批一流工程科技人才、一流医学科技人才、一流农林科技人才、一流法治人才、一流新闻传播人才和一流师范人才。大力发展现代职业教育，引导职业院校根据企业岗位需求，动态调整产业、课程设置，推行毕业证书加职业资格证书“双证书”培养模式，建设5所自治区高水平高职院校和15个左右的高水平专业（群）。</w:t>
            </w:r>
          </w:p>
        </w:tc>
        <w:tc>
          <w:tcPr>
            <w:tcW w:w="1022" w:type="dxa"/>
            <w:vMerge w:val="continue"/>
            <w:tcBorders>
              <w:left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6"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809" w:hRule="atLeast"/>
          <w:jc w:val="center"/>
        </w:trPr>
        <w:tc>
          <w:tcPr>
            <w:tcW w:w="779"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二十、包容普惠创新</w:t>
            </w:r>
          </w:p>
        </w:tc>
        <w:tc>
          <w:tcPr>
            <w:tcW w:w="1751"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（九十）</w:t>
            </w:r>
            <w:r>
              <w:rPr>
                <w:rFonts w:hint="eastAsia" w:asciiTheme="majorEastAsia" w:hAnsiTheme="majorEastAsia" w:eastAsiaTheme="majorEastAsia" w:cstheme="majorEastAsia"/>
                <w:sz w:val="21"/>
                <w:szCs w:val="21"/>
              </w:rPr>
              <w:t>优化蓝天碧水净土森林覆盖指数</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lang w:val="en-US" w:eastAsia="zh-CN"/>
              </w:rPr>
              <w:t>6</w:t>
            </w:r>
            <w:r>
              <w:rPr>
                <w:rFonts w:hint="eastAsia" w:asciiTheme="majorEastAsia" w:hAnsiTheme="majorEastAsia" w:eastAsiaTheme="majorEastAsia" w:cstheme="majorEastAsia"/>
                <w:sz w:val="21"/>
                <w:szCs w:val="21"/>
              </w:rPr>
              <w:t>. 加大燃煤综合治理力度，推进工业炉窑综合治理和钢铁行业超低排放改造，加快“散乱污”工业企业综合整治进度，加强机动车、扬尘污染治理和无组织排放管理等。</w:t>
            </w:r>
            <w:r>
              <w:rPr>
                <w:rFonts w:hint="eastAsia" w:asciiTheme="majorEastAsia" w:hAnsiTheme="majorEastAsia" w:eastAsiaTheme="majorEastAsia" w:cstheme="majorEastAsia"/>
                <w:sz w:val="21"/>
                <w:szCs w:val="21"/>
                <w:lang w:val="en-US" w:eastAsia="zh-CN"/>
              </w:rPr>
              <w:t>2020年底，</w:t>
            </w:r>
            <w:r>
              <w:rPr>
                <w:rFonts w:hint="eastAsia" w:asciiTheme="majorEastAsia" w:hAnsiTheme="majorEastAsia" w:eastAsiaTheme="majorEastAsia" w:cstheme="majorEastAsia"/>
                <w:sz w:val="21"/>
                <w:szCs w:val="21"/>
              </w:rPr>
              <w:t>全区地级及以上城市空气质量全年达标天数比例为83.8</w:t>
            </w:r>
            <w:r>
              <w:rPr>
                <w:rFonts w:hint="eastAsia" w:asciiTheme="majorEastAsia" w:hAnsiTheme="majorEastAsia" w:eastAsiaTheme="majorEastAsia" w:cstheme="majorEastAsia"/>
                <w:sz w:val="21"/>
                <w:szCs w:val="21"/>
                <w:lang w:val="en-US" w:eastAsia="zh-CN"/>
              </w:rPr>
              <w:t>%</w:t>
            </w:r>
            <w:r>
              <w:rPr>
                <w:rFonts w:hint="eastAsia" w:asciiTheme="majorEastAsia" w:hAnsiTheme="majorEastAsia" w:eastAsiaTheme="majorEastAsia" w:cstheme="majorEastAsia"/>
                <w:sz w:val="21"/>
                <w:szCs w:val="21"/>
              </w:rPr>
              <w:t>以上，细颗粒物未达标地级及以上城市PM2.5年度年均浓度较2015年下降12%，全区主要污染物二氧化硫、氧氮化物排放总量较2015年分别减少15% 和11%。</w:t>
            </w:r>
          </w:p>
        </w:tc>
        <w:tc>
          <w:tcPr>
            <w:tcW w:w="1022"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自治区生态环境厅</w:t>
            </w:r>
          </w:p>
        </w:tc>
        <w:tc>
          <w:tcPr>
            <w:tcW w:w="1343" w:type="dxa"/>
            <w:vMerge w:val="restart"/>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pacing w:val="-12"/>
                <w:sz w:val="21"/>
                <w:szCs w:val="21"/>
              </w:rPr>
              <w:t>自然资源厅</w:t>
            </w:r>
            <w:r>
              <w:rPr>
                <w:rFonts w:hint="eastAsia" w:asciiTheme="majorEastAsia" w:hAnsiTheme="majorEastAsia" w:eastAsiaTheme="majorEastAsia" w:cstheme="majorEastAsia"/>
                <w:spacing w:val="-12"/>
                <w:sz w:val="21"/>
                <w:szCs w:val="21"/>
                <w:lang w:eastAsia="zh-CN"/>
              </w:rPr>
              <w:t>、</w:t>
            </w:r>
            <w:r>
              <w:rPr>
                <w:rFonts w:hint="eastAsia" w:asciiTheme="majorEastAsia" w:hAnsiTheme="majorEastAsia" w:eastAsiaTheme="majorEastAsia" w:cstheme="majorEastAsia"/>
                <w:sz w:val="21"/>
                <w:szCs w:val="21"/>
              </w:rPr>
              <w:t>农牧厅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水利厅</w:t>
            </w:r>
            <w:r>
              <w:rPr>
                <w:rFonts w:hint="eastAsia" w:asciiTheme="majorEastAsia" w:hAnsiTheme="majorEastAsia" w:eastAsiaTheme="majorEastAsia" w:cstheme="majorEastAsia"/>
                <w:sz w:val="21"/>
                <w:szCs w:val="21"/>
                <w:lang w:eastAsia="zh-CN"/>
              </w:rPr>
              <w:t>、</w:t>
            </w:r>
            <w:r>
              <w:rPr>
                <w:rFonts w:hint="eastAsia" w:asciiTheme="majorEastAsia" w:hAnsiTheme="majorEastAsia" w:eastAsiaTheme="majorEastAsia" w:cstheme="majorEastAsia"/>
                <w:sz w:val="21"/>
                <w:szCs w:val="21"/>
              </w:rPr>
              <w:t>林草局</w:t>
            </w:r>
            <w:r>
              <w:rPr>
                <w:rFonts w:hint="eastAsia" w:asciiTheme="majorEastAsia" w:hAnsiTheme="majorEastAsia" w:eastAsiaTheme="majorEastAsia" w:cstheme="majorEastAsia"/>
                <w:sz w:val="21"/>
                <w:szCs w:val="21"/>
                <w:lang w:eastAsia="zh-CN"/>
              </w:rPr>
              <w:t>、发展改革委、住房城乡建设厅</w:t>
            </w:r>
          </w:p>
        </w:tc>
      </w:tr>
      <w:tr>
        <w:tblPrEx>
          <w:tblCellMar>
            <w:top w:w="15" w:type="dxa"/>
            <w:left w:w="15" w:type="dxa"/>
            <w:bottom w:w="15" w:type="dxa"/>
            <w:right w:w="15" w:type="dxa"/>
          </w:tblCellMar>
        </w:tblPrEx>
        <w:trPr>
          <w:trHeight w:val="1150"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lang w:val="en-US" w:eastAsia="zh-CN"/>
              </w:rPr>
              <w:t>7</w:t>
            </w:r>
            <w:r>
              <w:rPr>
                <w:rFonts w:hint="eastAsia" w:asciiTheme="majorEastAsia" w:hAnsiTheme="majorEastAsia" w:eastAsiaTheme="majorEastAsia" w:cstheme="majorEastAsia"/>
                <w:sz w:val="21"/>
                <w:szCs w:val="21"/>
              </w:rPr>
              <w:t>. 以河湖长制为抓手，全面改善河湖水质，重点抓好不达标水体治理。“一湖一策”推进重点湖泊污染源调查及整治工作，初步控制重点湖泊人为污染。开展地表水和地下水环境本底判定申报工作。完成自治区级及以上工业园区依托城镇污水处理厂可行性评估，对不能有效承接的园区，2020年底前建设单独的工业园区污水处理设施或增加预处理设施。</w:t>
            </w:r>
            <w:r>
              <w:rPr>
                <w:rFonts w:hint="eastAsia" w:asciiTheme="majorEastAsia" w:hAnsiTheme="majorEastAsia" w:eastAsiaTheme="majorEastAsia" w:cstheme="majorEastAsia"/>
                <w:sz w:val="21"/>
                <w:szCs w:val="21"/>
                <w:lang w:val="en-US" w:eastAsia="zh-CN"/>
              </w:rPr>
              <w:t>2020年底，</w:t>
            </w:r>
            <w:r>
              <w:rPr>
                <w:rFonts w:hint="eastAsia" w:asciiTheme="majorEastAsia" w:hAnsiTheme="majorEastAsia" w:eastAsiaTheme="majorEastAsia" w:cstheme="majorEastAsia"/>
                <w:sz w:val="21"/>
                <w:szCs w:val="21"/>
              </w:rPr>
              <w:t>全区重点流域水质优良断面比例达到59.6%，列V类水体断面比例控制在3.8%</w:t>
            </w:r>
            <w:r>
              <w:rPr>
                <w:rFonts w:hint="eastAsia" w:asciiTheme="majorEastAsia" w:hAnsiTheme="majorEastAsia" w:eastAsiaTheme="majorEastAsia" w:cstheme="majorEastAsia"/>
                <w:sz w:val="21"/>
                <w:szCs w:val="21"/>
                <w:lang w:eastAsia="zh-CN"/>
              </w:rPr>
              <w:t>。</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360"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rPr>
              <w:t>3</w:t>
            </w:r>
            <w:r>
              <w:rPr>
                <w:rFonts w:hint="eastAsia" w:asciiTheme="majorEastAsia" w:hAnsiTheme="majorEastAsia" w:eastAsiaTheme="majorEastAsia" w:cstheme="majorEastAsia"/>
                <w:sz w:val="21"/>
                <w:szCs w:val="21"/>
                <w:lang w:val="en-US" w:eastAsia="zh-CN"/>
              </w:rPr>
              <w:t>8</w:t>
            </w:r>
            <w:r>
              <w:rPr>
                <w:rFonts w:hint="eastAsia" w:asciiTheme="majorEastAsia" w:hAnsiTheme="majorEastAsia" w:eastAsiaTheme="majorEastAsia" w:cstheme="majorEastAsia"/>
                <w:sz w:val="21"/>
                <w:szCs w:val="21"/>
              </w:rPr>
              <w:t>. 落实《中华人民共和国土壤污染防治法》，制定完成《内蒙古自治区土壤污染防治条例》。全面推进重点行业企业用地调查工作，</w:t>
            </w:r>
            <w:r>
              <w:rPr>
                <w:rFonts w:hint="eastAsia" w:asciiTheme="majorEastAsia" w:hAnsiTheme="majorEastAsia" w:eastAsiaTheme="majorEastAsia" w:cstheme="majorEastAsia"/>
                <w:sz w:val="21"/>
                <w:szCs w:val="21"/>
                <w:lang w:val="en-US" w:eastAsia="zh-CN"/>
              </w:rPr>
              <w:t>2020年底</w:t>
            </w:r>
            <w:r>
              <w:rPr>
                <w:rFonts w:hint="eastAsia" w:asciiTheme="majorEastAsia" w:hAnsiTheme="majorEastAsia" w:eastAsiaTheme="majorEastAsia" w:cstheme="majorEastAsia"/>
                <w:sz w:val="21"/>
                <w:szCs w:val="21"/>
              </w:rPr>
              <w:t>全面摸清全区重点行业企业用地的污染状况和环境风险，受污染耕地安全利用率达到98%以上，污染地块安全利用率不低于90%。</w:t>
            </w:r>
          </w:p>
        </w:tc>
        <w:tc>
          <w:tcPr>
            <w:tcW w:w="1022"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c>
          <w:tcPr>
            <w:tcW w:w="1343"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p>
        </w:tc>
      </w:tr>
      <w:tr>
        <w:tblPrEx>
          <w:tblCellMar>
            <w:top w:w="15" w:type="dxa"/>
            <w:left w:w="15" w:type="dxa"/>
            <w:bottom w:w="15" w:type="dxa"/>
            <w:right w:w="15" w:type="dxa"/>
          </w:tblCellMar>
        </w:tblPrEx>
        <w:trPr>
          <w:trHeight w:val="434" w:hRule="atLeast"/>
          <w:jc w:val="center"/>
        </w:trPr>
        <w:tc>
          <w:tcPr>
            <w:tcW w:w="779"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1751" w:type="dxa"/>
            <w:vMerge w:val="continue"/>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w:t>
            </w:r>
            <w:r>
              <w:rPr>
                <w:rFonts w:hint="eastAsia" w:asciiTheme="majorEastAsia" w:hAnsiTheme="majorEastAsia" w:eastAsiaTheme="majorEastAsia" w:cstheme="majorEastAsia"/>
                <w:sz w:val="21"/>
                <w:szCs w:val="21"/>
                <w:lang w:val="en-US" w:eastAsia="zh-CN"/>
              </w:rPr>
              <w:t>39</w:t>
            </w:r>
            <w:r>
              <w:rPr>
                <w:rFonts w:hint="eastAsia" w:asciiTheme="majorEastAsia" w:hAnsiTheme="majorEastAsia" w:eastAsiaTheme="majorEastAsia" w:cstheme="majorEastAsia"/>
                <w:sz w:val="21"/>
                <w:szCs w:val="21"/>
              </w:rPr>
              <w:t xml:space="preserve">. </w:t>
            </w:r>
            <w:r>
              <w:rPr>
                <w:rFonts w:hint="eastAsia" w:asciiTheme="majorEastAsia" w:hAnsiTheme="majorEastAsia" w:eastAsiaTheme="majorEastAsia" w:cstheme="majorEastAsia"/>
                <w:sz w:val="21"/>
                <w:szCs w:val="21"/>
                <w:lang w:val="en-US" w:eastAsia="zh-CN"/>
              </w:rPr>
              <w:t>2020年底，</w:t>
            </w:r>
            <w:r>
              <w:rPr>
                <w:rFonts w:hint="eastAsia" w:asciiTheme="majorEastAsia" w:hAnsiTheme="majorEastAsia" w:eastAsiaTheme="majorEastAsia" w:cstheme="majorEastAsia"/>
                <w:sz w:val="21"/>
                <w:szCs w:val="21"/>
              </w:rPr>
              <w:t>全区盟市政府所在地建成区绿化覆盖率均达到</w:t>
            </w:r>
            <w:r>
              <w:rPr>
                <w:rFonts w:hint="eastAsia" w:asciiTheme="majorEastAsia" w:hAnsiTheme="majorEastAsia" w:eastAsiaTheme="majorEastAsia" w:cstheme="majorEastAsia"/>
                <w:sz w:val="21"/>
                <w:szCs w:val="21"/>
                <w:lang w:val="en-US" w:eastAsia="zh-CN"/>
              </w:rPr>
              <w:t>31</w:t>
            </w:r>
            <w:r>
              <w:rPr>
                <w:rFonts w:hint="eastAsia" w:asciiTheme="majorEastAsia" w:hAnsiTheme="majorEastAsia" w:eastAsiaTheme="majorEastAsia" w:cstheme="majorEastAsia"/>
                <w:sz w:val="21"/>
                <w:szCs w:val="21"/>
              </w:rPr>
              <w:t>%以上。</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住房城乡建设厅</w:t>
            </w:r>
          </w:p>
        </w:tc>
        <w:tc>
          <w:tcPr>
            <w:tcW w:w="1343"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自治区林草局</w:t>
            </w:r>
          </w:p>
        </w:tc>
      </w:tr>
      <w:tr>
        <w:tblPrEx>
          <w:tblCellMar>
            <w:top w:w="15" w:type="dxa"/>
            <w:left w:w="15" w:type="dxa"/>
            <w:bottom w:w="15" w:type="dxa"/>
            <w:right w:w="15" w:type="dxa"/>
          </w:tblCellMar>
        </w:tblPrEx>
        <w:trPr>
          <w:trHeight w:val="918" w:hRule="atLeast"/>
          <w:jc w:val="center"/>
        </w:trPr>
        <w:tc>
          <w:tcPr>
            <w:tcW w:w="779"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rPr>
                <w:rFonts w:hint="eastAsia" w:asciiTheme="majorEastAsia" w:hAnsiTheme="majorEastAsia" w:eastAsiaTheme="majorEastAsia" w:cstheme="majorEastAsia"/>
                <w:sz w:val="21"/>
                <w:szCs w:val="21"/>
              </w:rPr>
            </w:pPr>
          </w:p>
        </w:tc>
        <w:tc>
          <w:tcPr>
            <w:tcW w:w="1751"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（九十一）</w:t>
            </w:r>
            <w:r>
              <w:rPr>
                <w:rFonts w:hint="eastAsia" w:asciiTheme="majorEastAsia" w:hAnsiTheme="majorEastAsia" w:eastAsiaTheme="majorEastAsia" w:cstheme="majorEastAsia"/>
                <w:sz w:val="21"/>
                <w:szCs w:val="21"/>
              </w:rPr>
              <w:t>优化综合立体交通指数</w:t>
            </w:r>
          </w:p>
        </w:tc>
        <w:tc>
          <w:tcPr>
            <w:tcW w:w="510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14</w:t>
            </w:r>
            <w:r>
              <w:rPr>
                <w:rFonts w:hint="eastAsia" w:asciiTheme="majorEastAsia" w:hAnsiTheme="majorEastAsia" w:eastAsiaTheme="majorEastAsia" w:cstheme="majorEastAsia"/>
                <w:sz w:val="21"/>
                <w:szCs w:val="21"/>
                <w:lang w:val="en-US" w:eastAsia="zh-CN"/>
              </w:rPr>
              <w:t>0</w:t>
            </w:r>
            <w:r>
              <w:rPr>
                <w:rFonts w:hint="eastAsia" w:asciiTheme="majorEastAsia" w:hAnsiTheme="majorEastAsia" w:eastAsiaTheme="majorEastAsia" w:cstheme="majorEastAsia"/>
                <w:sz w:val="21"/>
                <w:szCs w:val="21"/>
              </w:rPr>
              <w:t>. 解决好全区农村牧区公路“油反砂”问题，完善农村客运发展扶持政策，推进城乡客运服务一体化。推动交通“一卡通”便捷应用，提升全区收费联网运营管理水平。持续深化收费公路制度改革，落实高速公路差异化收费政策和大件运输跨省并联许可政策，优化货车不停车快捷通行。继续推进普通货运车辆“三检合一”。</w:t>
            </w:r>
          </w:p>
        </w:tc>
        <w:tc>
          <w:tcPr>
            <w:tcW w:w="1022"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自治区交通</w:t>
            </w:r>
            <w:r>
              <w:rPr>
                <w:rFonts w:hint="eastAsia" w:asciiTheme="majorEastAsia" w:hAnsiTheme="majorEastAsia" w:eastAsiaTheme="majorEastAsia" w:cstheme="majorEastAsia"/>
                <w:sz w:val="21"/>
                <w:szCs w:val="21"/>
                <w:lang w:eastAsia="zh-CN"/>
              </w:rPr>
              <w:t>运输</w:t>
            </w:r>
            <w:r>
              <w:rPr>
                <w:rFonts w:hint="eastAsia" w:asciiTheme="majorEastAsia" w:hAnsiTheme="majorEastAsia" w:eastAsiaTheme="majorEastAsia" w:cstheme="majorEastAsia"/>
                <w:sz w:val="21"/>
                <w:szCs w:val="21"/>
              </w:rPr>
              <w:t>厅</w:t>
            </w:r>
          </w:p>
        </w:tc>
        <w:tc>
          <w:tcPr>
            <w:tcW w:w="1343" w:type="dxa"/>
            <w:tcBorders>
              <w:top w:val="single" w:color="auto"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djustRightInd w:val="0"/>
              <w:snapToGrid w:val="0"/>
              <w:jc w:val="center"/>
              <w:rPr>
                <w:rFonts w:hint="eastAsia" w:asciiTheme="majorEastAsia" w:hAnsiTheme="majorEastAsia" w:eastAsiaTheme="majorEastAsia" w:cstheme="majorEastAsia"/>
                <w:sz w:val="21"/>
                <w:szCs w:val="21"/>
                <w:lang w:eastAsia="zh-CN"/>
              </w:rPr>
            </w:pPr>
            <w:r>
              <w:rPr>
                <w:rFonts w:hint="eastAsia" w:asciiTheme="majorEastAsia" w:hAnsiTheme="majorEastAsia" w:eastAsiaTheme="majorEastAsia" w:cstheme="majorEastAsia"/>
                <w:sz w:val="21"/>
                <w:szCs w:val="21"/>
              </w:rPr>
              <w:t>自治区</w:t>
            </w:r>
            <w:r>
              <w:rPr>
                <w:rFonts w:hint="eastAsia" w:asciiTheme="majorEastAsia" w:hAnsiTheme="majorEastAsia" w:eastAsiaTheme="majorEastAsia" w:cstheme="majorEastAsia"/>
                <w:sz w:val="21"/>
                <w:szCs w:val="21"/>
                <w:lang w:eastAsia="zh-CN"/>
              </w:rPr>
              <w:t>发展改革委</w:t>
            </w:r>
            <w:bookmarkStart w:id="0" w:name="_GoBack"/>
            <w:bookmarkEnd w:id="0"/>
          </w:p>
        </w:tc>
      </w:tr>
    </w:tbl>
    <w:p>
      <w:pPr>
        <w:rPr>
          <w:rFonts w:ascii="Times New Roman" w:hAnsi="Times New Roman" w:cs="Times New Roman"/>
        </w:rPr>
      </w:pPr>
    </w:p>
    <w:sectPr>
      <w:pgSz w:w="16838" w:h="11906" w:orient="landscape"/>
      <w:pgMar w:top="1417" w:right="1418" w:bottom="1417"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4E"/>
    <w:rsid w:val="00001679"/>
    <w:rsid w:val="000106AE"/>
    <w:rsid w:val="00012A5A"/>
    <w:rsid w:val="0001649C"/>
    <w:rsid w:val="00021AAF"/>
    <w:rsid w:val="00022822"/>
    <w:rsid w:val="000239D9"/>
    <w:rsid w:val="00023E9A"/>
    <w:rsid w:val="00025E73"/>
    <w:rsid w:val="000275DB"/>
    <w:rsid w:val="000309CC"/>
    <w:rsid w:val="00031D5B"/>
    <w:rsid w:val="00035178"/>
    <w:rsid w:val="00036822"/>
    <w:rsid w:val="00040481"/>
    <w:rsid w:val="0004334A"/>
    <w:rsid w:val="00044A01"/>
    <w:rsid w:val="000477EF"/>
    <w:rsid w:val="00050EC9"/>
    <w:rsid w:val="00052594"/>
    <w:rsid w:val="000548D0"/>
    <w:rsid w:val="0005617B"/>
    <w:rsid w:val="0006057B"/>
    <w:rsid w:val="00067833"/>
    <w:rsid w:val="0007581D"/>
    <w:rsid w:val="0007620A"/>
    <w:rsid w:val="00076E05"/>
    <w:rsid w:val="00082B83"/>
    <w:rsid w:val="00084418"/>
    <w:rsid w:val="000A5072"/>
    <w:rsid w:val="000A5BAE"/>
    <w:rsid w:val="000B04E0"/>
    <w:rsid w:val="000B1BEF"/>
    <w:rsid w:val="000B305F"/>
    <w:rsid w:val="000B71AC"/>
    <w:rsid w:val="000C61F0"/>
    <w:rsid w:val="000D166B"/>
    <w:rsid w:val="000D482E"/>
    <w:rsid w:val="000D609E"/>
    <w:rsid w:val="000D7D81"/>
    <w:rsid w:val="000E08C4"/>
    <w:rsid w:val="000E3F9F"/>
    <w:rsid w:val="000E4A2C"/>
    <w:rsid w:val="000E4E90"/>
    <w:rsid w:val="000E5C70"/>
    <w:rsid w:val="000E7483"/>
    <w:rsid w:val="000F1CB1"/>
    <w:rsid w:val="000F54FD"/>
    <w:rsid w:val="000F664B"/>
    <w:rsid w:val="000F7059"/>
    <w:rsid w:val="00103E6C"/>
    <w:rsid w:val="0011042D"/>
    <w:rsid w:val="001111AE"/>
    <w:rsid w:val="00113D19"/>
    <w:rsid w:val="001172D6"/>
    <w:rsid w:val="00120E7B"/>
    <w:rsid w:val="0012122D"/>
    <w:rsid w:val="00123A6C"/>
    <w:rsid w:val="00123EF1"/>
    <w:rsid w:val="00124948"/>
    <w:rsid w:val="001255EE"/>
    <w:rsid w:val="00126218"/>
    <w:rsid w:val="00126A88"/>
    <w:rsid w:val="00130B10"/>
    <w:rsid w:val="0013214A"/>
    <w:rsid w:val="00133580"/>
    <w:rsid w:val="0013359D"/>
    <w:rsid w:val="0013590A"/>
    <w:rsid w:val="00135FD5"/>
    <w:rsid w:val="00141B35"/>
    <w:rsid w:val="001506DB"/>
    <w:rsid w:val="001529A4"/>
    <w:rsid w:val="001551BD"/>
    <w:rsid w:val="001571F9"/>
    <w:rsid w:val="001638D3"/>
    <w:rsid w:val="00165E21"/>
    <w:rsid w:val="00176396"/>
    <w:rsid w:val="001866D8"/>
    <w:rsid w:val="001A6806"/>
    <w:rsid w:val="001B58C8"/>
    <w:rsid w:val="001C3C6D"/>
    <w:rsid w:val="001D24E0"/>
    <w:rsid w:val="001D3F4A"/>
    <w:rsid w:val="001E0E59"/>
    <w:rsid w:val="001F41E0"/>
    <w:rsid w:val="001F56CA"/>
    <w:rsid w:val="001F5854"/>
    <w:rsid w:val="001F5A23"/>
    <w:rsid w:val="002000A0"/>
    <w:rsid w:val="002010F7"/>
    <w:rsid w:val="00201920"/>
    <w:rsid w:val="002025F0"/>
    <w:rsid w:val="00202847"/>
    <w:rsid w:val="00207046"/>
    <w:rsid w:val="002070C3"/>
    <w:rsid w:val="00211B59"/>
    <w:rsid w:val="00214806"/>
    <w:rsid w:val="002226EE"/>
    <w:rsid w:val="00225E09"/>
    <w:rsid w:val="00226053"/>
    <w:rsid w:val="002310F9"/>
    <w:rsid w:val="00231EC0"/>
    <w:rsid w:val="0024070B"/>
    <w:rsid w:val="00240FF4"/>
    <w:rsid w:val="002412F8"/>
    <w:rsid w:val="002421D8"/>
    <w:rsid w:val="002524F9"/>
    <w:rsid w:val="00255C8B"/>
    <w:rsid w:val="00256258"/>
    <w:rsid w:val="00257D5F"/>
    <w:rsid w:val="00262543"/>
    <w:rsid w:val="002942DE"/>
    <w:rsid w:val="002C3696"/>
    <w:rsid w:val="002C3950"/>
    <w:rsid w:val="002C4BDA"/>
    <w:rsid w:val="002C5133"/>
    <w:rsid w:val="002D31C7"/>
    <w:rsid w:val="002D415B"/>
    <w:rsid w:val="002E46BB"/>
    <w:rsid w:val="002E6723"/>
    <w:rsid w:val="002F3349"/>
    <w:rsid w:val="002F4F78"/>
    <w:rsid w:val="002F5B42"/>
    <w:rsid w:val="003000F2"/>
    <w:rsid w:val="003029A8"/>
    <w:rsid w:val="00303354"/>
    <w:rsid w:val="00304101"/>
    <w:rsid w:val="00305C38"/>
    <w:rsid w:val="00313B28"/>
    <w:rsid w:val="00314E23"/>
    <w:rsid w:val="00314F9B"/>
    <w:rsid w:val="00316140"/>
    <w:rsid w:val="00325B9A"/>
    <w:rsid w:val="00335DA2"/>
    <w:rsid w:val="003368E5"/>
    <w:rsid w:val="00342496"/>
    <w:rsid w:val="00342B80"/>
    <w:rsid w:val="00343BCD"/>
    <w:rsid w:val="00344982"/>
    <w:rsid w:val="0034624C"/>
    <w:rsid w:val="00350CCB"/>
    <w:rsid w:val="003549A5"/>
    <w:rsid w:val="00355811"/>
    <w:rsid w:val="003561F2"/>
    <w:rsid w:val="003610C2"/>
    <w:rsid w:val="00370184"/>
    <w:rsid w:val="00372BB1"/>
    <w:rsid w:val="00377275"/>
    <w:rsid w:val="0038057A"/>
    <w:rsid w:val="00383474"/>
    <w:rsid w:val="00394380"/>
    <w:rsid w:val="00396446"/>
    <w:rsid w:val="003A1FE9"/>
    <w:rsid w:val="003B099C"/>
    <w:rsid w:val="003B21DD"/>
    <w:rsid w:val="003D51D8"/>
    <w:rsid w:val="003D6684"/>
    <w:rsid w:val="003E27E3"/>
    <w:rsid w:val="003F77C2"/>
    <w:rsid w:val="00400C7C"/>
    <w:rsid w:val="00401C32"/>
    <w:rsid w:val="0040500D"/>
    <w:rsid w:val="00405F57"/>
    <w:rsid w:val="004077AE"/>
    <w:rsid w:val="0041438D"/>
    <w:rsid w:val="00415A97"/>
    <w:rsid w:val="00420F28"/>
    <w:rsid w:val="004234BB"/>
    <w:rsid w:val="004362EC"/>
    <w:rsid w:val="00444B88"/>
    <w:rsid w:val="004528DF"/>
    <w:rsid w:val="004663E6"/>
    <w:rsid w:val="00470DBD"/>
    <w:rsid w:val="00477F7D"/>
    <w:rsid w:val="004800D8"/>
    <w:rsid w:val="004817B0"/>
    <w:rsid w:val="00484C70"/>
    <w:rsid w:val="004872A4"/>
    <w:rsid w:val="00496FAB"/>
    <w:rsid w:val="004A0CF0"/>
    <w:rsid w:val="004B2B8D"/>
    <w:rsid w:val="004C3083"/>
    <w:rsid w:val="004C5C7B"/>
    <w:rsid w:val="004C79D5"/>
    <w:rsid w:val="004D119F"/>
    <w:rsid w:val="004D1879"/>
    <w:rsid w:val="004D1AFE"/>
    <w:rsid w:val="004E3518"/>
    <w:rsid w:val="004F02D1"/>
    <w:rsid w:val="004F66B4"/>
    <w:rsid w:val="005003D0"/>
    <w:rsid w:val="00500E84"/>
    <w:rsid w:val="0050600F"/>
    <w:rsid w:val="00506078"/>
    <w:rsid w:val="00506191"/>
    <w:rsid w:val="00511ADB"/>
    <w:rsid w:val="00531155"/>
    <w:rsid w:val="00532864"/>
    <w:rsid w:val="0053384A"/>
    <w:rsid w:val="00535D97"/>
    <w:rsid w:val="005516AA"/>
    <w:rsid w:val="00554025"/>
    <w:rsid w:val="00554D1E"/>
    <w:rsid w:val="005665CD"/>
    <w:rsid w:val="00582050"/>
    <w:rsid w:val="005833DB"/>
    <w:rsid w:val="00591AC1"/>
    <w:rsid w:val="005920AE"/>
    <w:rsid w:val="00593CCF"/>
    <w:rsid w:val="005A4E78"/>
    <w:rsid w:val="005B19D3"/>
    <w:rsid w:val="005B2264"/>
    <w:rsid w:val="005C3D07"/>
    <w:rsid w:val="005C652E"/>
    <w:rsid w:val="005C7F25"/>
    <w:rsid w:val="005D1587"/>
    <w:rsid w:val="005D4DE1"/>
    <w:rsid w:val="005E145D"/>
    <w:rsid w:val="005E3F8B"/>
    <w:rsid w:val="005E5303"/>
    <w:rsid w:val="005F1E67"/>
    <w:rsid w:val="005F5911"/>
    <w:rsid w:val="00600FE6"/>
    <w:rsid w:val="006055E8"/>
    <w:rsid w:val="0060604E"/>
    <w:rsid w:val="00616CD6"/>
    <w:rsid w:val="00622354"/>
    <w:rsid w:val="00633330"/>
    <w:rsid w:val="0064202F"/>
    <w:rsid w:val="00642192"/>
    <w:rsid w:val="00643AB5"/>
    <w:rsid w:val="006452A7"/>
    <w:rsid w:val="00647F1E"/>
    <w:rsid w:val="00655CBB"/>
    <w:rsid w:val="0065610C"/>
    <w:rsid w:val="0066334B"/>
    <w:rsid w:val="0067010C"/>
    <w:rsid w:val="00670926"/>
    <w:rsid w:val="0068386B"/>
    <w:rsid w:val="00685E8C"/>
    <w:rsid w:val="006872D8"/>
    <w:rsid w:val="00687A6C"/>
    <w:rsid w:val="00694608"/>
    <w:rsid w:val="006967B8"/>
    <w:rsid w:val="006A0FCE"/>
    <w:rsid w:val="006A3A24"/>
    <w:rsid w:val="006C0DA6"/>
    <w:rsid w:val="006C1EB7"/>
    <w:rsid w:val="006C3983"/>
    <w:rsid w:val="006C7DCA"/>
    <w:rsid w:val="006D5170"/>
    <w:rsid w:val="006D51FA"/>
    <w:rsid w:val="006D61B6"/>
    <w:rsid w:val="006D79BA"/>
    <w:rsid w:val="006E5A1E"/>
    <w:rsid w:val="006E7F38"/>
    <w:rsid w:val="006F37FF"/>
    <w:rsid w:val="0070156C"/>
    <w:rsid w:val="00701D04"/>
    <w:rsid w:val="0070261C"/>
    <w:rsid w:val="007053CB"/>
    <w:rsid w:val="007061F1"/>
    <w:rsid w:val="0070626D"/>
    <w:rsid w:val="007178FE"/>
    <w:rsid w:val="00717988"/>
    <w:rsid w:val="00722E73"/>
    <w:rsid w:val="00723F81"/>
    <w:rsid w:val="00741278"/>
    <w:rsid w:val="007429D5"/>
    <w:rsid w:val="00750E0E"/>
    <w:rsid w:val="00750F89"/>
    <w:rsid w:val="00751666"/>
    <w:rsid w:val="00756BA3"/>
    <w:rsid w:val="00757DF5"/>
    <w:rsid w:val="007641C6"/>
    <w:rsid w:val="00770087"/>
    <w:rsid w:val="00770098"/>
    <w:rsid w:val="00781F4B"/>
    <w:rsid w:val="00784353"/>
    <w:rsid w:val="00790726"/>
    <w:rsid w:val="00790962"/>
    <w:rsid w:val="00792546"/>
    <w:rsid w:val="00797876"/>
    <w:rsid w:val="007A079E"/>
    <w:rsid w:val="007A4286"/>
    <w:rsid w:val="007A5753"/>
    <w:rsid w:val="007B0E05"/>
    <w:rsid w:val="007B4EDD"/>
    <w:rsid w:val="007B508A"/>
    <w:rsid w:val="007B6E8F"/>
    <w:rsid w:val="007C0437"/>
    <w:rsid w:val="007C7C12"/>
    <w:rsid w:val="007F524F"/>
    <w:rsid w:val="007F789F"/>
    <w:rsid w:val="0080500F"/>
    <w:rsid w:val="008109B1"/>
    <w:rsid w:val="00816292"/>
    <w:rsid w:val="00822669"/>
    <w:rsid w:val="0082344E"/>
    <w:rsid w:val="00823885"/>
    <w:rsid w:val="008238D0"/>
    <w:rsid w:val="00824592"/>
    <w:rsid w:val="00836F22"/>
    <w:rsid w:val="008462B4"/>
    <w:rsid w:val="00850CB1"/>
    <w:rsid w:val="00852EC8"/>
    <w:rsid w:val="00854343"/>
    <w:rsid w:val="008577B8"/>
    <w:rsid w:val="0086185C"/>
    <w:rsid w:val="008750A6"/>
    <w:rsid w:val="00876F67"/>
    <w:rsid w:val="00883CAE"/>
    <w:rsid w:val="008919F9"/>
    <w:rsid w:val="00891D4A"/>
    <w:rsid w:val="00892368"/>
    <w:rsid w:val="008974DB"/>
    <w:rsid w:val="008A4FD9"/>
    <w:rsid w:val="008A7923"/>
    <w:rsid w:val="008B3F71"/>
    <w:rsid w:val="008D0564"/>
    <w:rsid w:val="008D23AF"/>
    <w:rsid w:val="008D2667"/>
    <w:rsid w:val="008D6CD6"/>
    <w:rsid w:val="008E2037"/>
    <w:rsid w:val="008E2DF8"/>
    <w:rsid w:val="008F46F1"/>
    <w:rsid w:val="00907155"/>
    <w:rsid w:val="009174F1"/>
    <w:rsid w:val="009248CE"/>
    <w:rsid w:val="009253C3"/>
    <w:rsid w:val="00925950"/>
    <w:rsid w:val="00940752"/>
    <w:rsid w:val="00945499"/>
    <w:rsid w:val="00947888"/>
    <w:rsid w:val="00951D40"/>
    <w:rsid w:val="0095393E"/>
    <w:rsid w:val="00954CF7"/>
    <w:rsid w:val="00954FE5"/>
    <w:rsid w:val="0096513A"/>
    <w:rsid w:val="00971CF1"/>
    <w:rsid w:val="00975343"/>
    <w:rsid w:val="009760C8"/>
    <w:rsid w:val="00982892"/>
    <w:rsid w:val="009843BF"/>
    <w:rsid w:val="00984529"/>
    <w:rsid w:val="00984713"/>
    <w:rsid w:val="009850D1"/>
    <w:rsid w:val="0098542D"/>
    <w:rsid w:val="00987386"/>
    <w:rsid w:val="00991983"/>
    <w:rsid w:val="00994063"/>
    <w:rsid w:val="009A405C"/>
    <w:rsid w:val="009A516C"/>
    <w:rsid w:val="009B0592"/>
    <w:rsid w:val="009B2165"/>
    <w:rsid w:val="009B2283"/>
    <w:rsid w:val="009B2C31"/>
    <w:rsid w:val="009B2CCE"/>
    <w:rsid w:val="009B55DA"/>
    <w:rsid w:val="009D155C"/>
    <w:rsid w:val="009D69C4"/>
    <w:rsid w:val="009D75CE"/>
    <w:rsid w:val="009E0A4B"/>
    <w:rsid w:val="009E109A"/>
    <w:rsid w:val="009E70A7"/>
    <w:rsid w:val="009F43E7"/>
    <w:rsid w:val="00A00B38"/>
    <w:rsid w:val="00A02A21"/>
    <w:rsid w:val="00A048AB"/>
    <w:rsid w:val="00A07452"/>
    <w:rsid w:val="00A146D7"/>
    <w:rsid w:val="00A2489B"/>
    <w:rsid w:val="00A26364"/>
    <w:rsid w:val="00A36FE2"/>
    <w:rsid w:val="00A55653"/>
    <w:rsid w:val="00A6046A"/>
    <w:rsid w:val="00A623CD"/>
    <w:rsid w:val="00A763D3"/>
    <w:rsid w:val="00A77D6F"/>
    <w:rsid w:val="00A815FD"/>
    <w:rsid w:val="00A8184C"/>
    <w:rsid w:val="00A823DF"/>
    <w:rsid w:val="00A8243A"/>
    <w:rsid w:val="00A861D2"/>
    <w:rsid w:val="00A94393"/>
    <w:rsid w:val="00AA1A3F"/>
    <w:rsid w:val="00AA78FF"/>
    <w:rsid w:val="00AB1302"/>
    <w:rsid w:val="00AB7E82"/>
    <w:rsid w:val="00AC14FF"/>
    <w:rsid w:val="00AD2C44"/>
    <w:rsid w:val="00AE509B"/>
    <w:rsid w:val="00AF05AB"/>
    <w:rsid w:val="00AF14D1"/>
    <w:rsid w:val="00AF47E2"/>
    <w:rsid w:val="00B024DA"/>
    <w:rsid w:val="00B038B4"/>
    <w:rsid w:val="00B05335"/>
    <w:rsid w:val="00B10146"/>
    <w:rsid w:val="00B20AE4"/>
    <w:rsid w:val="00B21249"/>
    <w:rsid w:val="00B31994"/>
    <w:rsid w:val="00B63A0D"/>
    <w:rsid w:val="00B67B04"/>
    <w:rsid w:val="00B70229"/>
    <w:rsid w:val="00B702A0"/>
    <w:rsid w:val="00B923C3"/>
    <w:rsid w:val="00B92D0D"/>
    <w:rsid w:val="00B95E55"/>
    <w:rsid w:val="00B977FC"/>
    <w:rsid w:val="00B97845"/>
    <w:rsid w:val="00BA453C"/>
    <w:rsid w:val="00BA4A50"/>
    <w:rsid w:val="00BA6805"/>
    <w:rsid w:val="00BB4A6E"/>
    <w:rsid w:val="00BC2C54"/>
    <w:rsid w:val="00BC4033"/>
    <w:rsid w:val="00BC543C"/>
    <w:rsid w:val="00BC784A"/>
    <w:rsid w:val="00BD2498"/>
    <w:rsid w:val="00BD726B"/>
    <w:rsid w:val="00BD7367"/>
    <w:rsid w:val="00BE06DF"/>
    <w:rsid w:val="00BE2D3A"/>
    <w:rsid w:val="00BE6B7F"/>
    <w:rsid w:val="00BE6D77"/>
    <w:rsid w:val="00BF047A"/>
    <w:rsid w:val="00BF180F"/>
    <w:rsid w:val="00BF6ED1"/>
    <w:rsid w:val="00BF7242"/>
    <w:rsid w:val="00C03A3D"/>
    <w:rsid w:val="00C10D48"/>
    <w:rsid w:val="00C14D98"/>
    <w:rsid w:val="00C17D47"/>
    <w:rsid w:val="00C270D6"/>
    <w:rsid w:val="00C275FC"/>
    <w:rsid w:val="00C33921"/>
    <w:rsid w:val="00C40C77"/>
    <w:rsid w:val="00C418C5"/>
    <w:rsid w:val="00C43FB5"/>
    <w:rsid w:val="00C44396"/>
    <w:rsid w:val="00C4701D"/>
    <w:rsid w:val="00C4769A"/>
    <w:rsid w:val="00C5019B"/>
    <w:rsid w:val="00C511DA"/>
    <w:rsid w:val="00C51BA4"/>
    <w:rsid w:val="00C614FA"/>
    <w:rsid w:val="00C62697"/>
    <w:rsid w:val="00C7049F"/>
    <w:rsid w:val="00C8011E"/>
    <w:rsid w:val="00C84C0B"/>
    <w:rsid w:val="00C85E19"/>
    <w:rsid w:val="00C8744D"/>
    <w:rsid w:val="00CB0B41"/>
    <w:rsid w:val="00CB185A"/>
    <w:rsid w:val="00CC1591"/>
    <w:rsid w:val="00CC4D84"/>
    <w:rsid w:val="00CD0980"/>
    <w:rsid w:val="00CD1325"/>
    <w:rsid w:val="00CE3B19"/>
    <w:rsid w:val="00CE3EC7"/>
    <w:rsid w:val="00CE4381"/>
    <w:rsid w:val="00CF1F3A"/>
    <w:rsid w:val="00CF3EFF"/>
    <w:rsid w:val="00CF6A64"/>
    <w:rsid w:val="00D04E27"/>
    <w:rsid w:val="00D05C0E"/>
    <w:rsid w:val="00D06696"/>
    <w:rsid w:val="00D07639"/>
    <w:rsid w:val="00D15CF3"/>
    <w:rsid w:val="00D207E6"/>
    <w:rsid w:val="00D20B79"/>
    <w:rsid w:val="00D25F0D"/>
    <w:rsid w:val="00D33C0C"/>
    <w:rsid w:val="00D400DB"/>
    <w:rsid w:val="00D415D5"/>
    <w:rsid w:val="00D457C8"/>
    <w:rsid w:val="00D45C06"/>
    <w:rsid w:val="00D51117"/>
    <w:rsid w:val="00D55276"/>
    <w:rsid w:val="00D6157A"/>
    <w:rsid w:val="00D616D5"/>
    <w:rsid w:val="00D61C31"/>
    <w:rsid w:val="00D62CDA"/>
    <w:rsid w:val="00D70A54"/>
    <w:rsid w:val="00D74D0F"/>
    <w:rsid w:val="00D76AEE"/>
    <w:rsid w:val="00D86E61"/>
    <w:rsid w:val="00D91BCB"/>
    <w:rsid w:val="00D91C17"/>
    <w:rsid w:val="00D9352C"/>
    <w:rsid w:val="00D9762F"/>
    <w:rsid w:val="00DA0B0D"/>
    <w:rsid w:val="00DA53D6"/>
    <w:rsid w:val="00DA54E9"/>
    <w:rsid w:val="00DB1D2D"/>
    <w:rsid w:val="00DB26B2"/>
    <w:rsid w:val="00DB773A"/>
    <w:rsid w:val="00DC03CA"/>
    <w:rsid w:val="00DC4D31"/>
    <w:rsid w:val="00DE0443"/>
    <w:rsid w:val="00DF306E"/>
    <w:rsid w:val="00DF66D1"/>
    <w:rsid w:val="00DF7DF9"/>
    <w:rsid w:val="00E027F4"/>
    <w:rsid w:val="00E040D6"/>
    <w:rsid w:val="00E11D2A"/>
    <w:rsid w:val="00E11D7B"/>
    <w:rsid w:val="00E1277B"/>
    <w:rsid w:val="00E12E35"/>
    <w:rsid w:val="00E13348"/>
    <w:rsid w:val="00E137F8"/>
    <w:rsid w:val="00E15B9F"/>
    <w:rsid w:val="00E27181"/>
    <w:rsid w:val="00E27FC6"/>
    <w:rsid w:val="00E30724"/>
    <w:rsid w:val="00E309AA"/>
    <w:rsid w:val="00E326BE"/>
    <w:rsid w:val="00E33BD9"/>
    <w:rsid w:val="00E33D02"/>
    <w:rsid w:val="00E376BC"/>
    <w:rsid w:val="00E47F78"/>
    <w:rsid w:val="00E55A37"/>
    <w:rsid w:val="00E602E6"/>
    <w:rsid w:val="00E661E4"/>
    <w:rsid w:val="00E71693"/>
    <w:rsid w:val="00E72205"/>
    <w:rsid w:val="00E723F9"/>
    <w:rsid w:val="00E73A0A"/>
    <w:rsid w:val="00E75A6B"/>
    <w:rsid w:val="00E76586"/>
    <w:rsid w:val="00E8435A"/>
    <w:rsid w:val="00E91EA3"/>
    <w:rsid w:val="00E96423"/>
    <w:rsid w:val="00EA4971"/>
    <w:rsid w:val="00EA7B7E"/>
    <w:rsid w:val="00EB0386"/>
    <w:rsid w:val="00EB75FA"/>
    <w:rsid w:val="00EC0381"/>
    <w:rsid w:val="00EC42FD"/>
    <w:rsid w:val="00ED4658"/>
    <w:rsid w:val="00ED659A"/>
    <w:rsid w:val="00ED7054"/>
    <w:rsid w:val="00EE2ACF"/>
    <w:rsid w:val="00EE368A"/>
    <w:rsid w:val="00EE78D1"/>
    <w:rsid w:val="00EF6128"/>
    <w:rsid w:val="00EF76C0"/>
    <w:rsid w:val="00F03249"/>
    <w:rsid w:val="00F07887"/>
    <w:rsid w:val="00F12A60"/>
    <w:rsid w:val="00F15D10"/>
    <w:rsid w:val="00F16789"/>
    <w:rsid w:val="00F2000C"/>
    <w:rsid w:val="00F26558"/>
    <w:rsid w:val="00F301FB"/>
    <w:rsid w:val="00F313F3"/>
    <w:rsid w:val="00F5174B"/>
    <w:rsid w:val="00F53F7B"/>
    <w:rsid w:val="00F54FDC"/>
    <w:rsid w:val="00F555F4"/>
    <w:rsid w:val="00F57A10"/>
    <w:rsid w:val="00F6420D"/>
    <w:rsid w:val="00F65951"/>
    <w:rsid w:val="00F761FA"/>
    <w:rsid w:val="00F763D6"/>
    <w:rsid w:val="00F801C3"/>
    <w:rsid w:val="00F82C6A"/>
    <w:rsid w:val="00F83D63"/>
    <w:rsid w:val="00F85009"/>
    <w:rsid w:val="00F85133"/>
    <w:rsid w:val="00F86708"/>
    <w:rsid w:val="00F87C7D"/>
    <w:rsid w:val="00F91E5B"/>
    <w:rsid w:val="00FB488D"/>
    <w:rsid w:val="00FE545B"/>
    <w:rsid w:val="020A29E6"/>
    <w:rsid w:val="021C3E53"/>
    <w:rsid w:val="02AB256F"/>
    <w:rsid w:val="05654966"/>
    <w:rsid w:val="06370542"/>
    <w:rsid w:val="06A74079"/>
    <w:rsid w:val="094E0AD4"/>
    <w:rsid w:val="0A322D91"/>
    <w:rsid w:val="0A67379F"/>
    <w:rsid w:val="0B2473D6"/>
    <w:rsid w:val="0B5621C1"/>
    <w:rsid w:val="0BD41778"/>
    <w:rsid w:val="0CD7229F"/>
    <w:rsid w:val="0D184747"/>
    <w:rsid w:val="0D53546C"/>
    <w:rsid w:val="0DAD4881"/>
    <w:rsid w:val="0DC23522"/>
    <w:rsid w:val="0E5C54A9"/>
    <w:rsid w:val="0E9A7981"/>
    <w:rsid w:val="0F93273F"/>
    <w:rsid w:val="11162294"/>
    <w:rsid w:val="111B1F9F"/>
    <w:rsid w:val="11E54EEB"/>
    <w:rsid w:val="12880967"/>
    <w:rsid w:val="12DD5483"/>
    <w:rsid w:val="13A670CA"/>
    <w:rsid w:val="14F60AE2"/>
    <w:rsid w:val="168C360A"/>
    <w:rsid w:val="16C25790"/>
    <w:rsid w:val="1A03792A"/>
    <w:rsid w:val="1A775F26"/>
    <w:rsid w:val="1B096967"/>
    <w:rsid w:val="1B986CFC"/>
    <w:rsid w:val="1BB36E00"/>
    <w:rsid w:val="1BF02E8F"/>
    <w:rsid w:val="1D8F7C46"/>
    <w:rsid w:val="1EB75B1E"/>
    <w:rsid w:val="20BC7B42"/>
    <w:rsid w:val="21573BEB"/>
    <w:rsid w:val="228429B1"/>
    <w:rsid w:val="23C779F5"/>
    <w:rsid w:val="24857B78"/>
    <w:rsid w:val="25D658E0"/>
    <w:rsid w:val="26407E4E"/>
    <w:rsid w:val="26575875"/>
    <w:rsid w:val="27F30B19"/>
    <w:rsid w:val="28210363"/>
    <w:rsid w:val="2A0D41DA"/>
    <w:rsid w:val="2CDE7D2D"/>
    <w:rsid w:val="2DCE3DB2"/>
    <w:rsid w:val="2F956FA1"/>
    <w:rsid w:val="308056E0"/>
    <w:rsid w:val="3247650A"/>
    <w:rsid w:val="330D528A"/>
    <w:rsid w:val="345D624E"/>
    <w:rsid w:val="35F2150E"/>
    <w:rsid w:val="36242FE2"/>
    <w:rsid w:val="36817AF9"/>
    <w:rsid w:val="36ED57F5"/>
    <w:rsid w:val="37196D72"/>
    <w:rsid w:val="383C7DCF"/>
    <w:rsid w:val="39A5787C"/>
    <w:rsid w:val="39C82DD9"/>
    <w:rsid w:val="3B1B2786"/>
    <w:rsid w:val="3C242C38"/>
    <w:rsid w:val="3D1073BD"/>
    <w:rsid w:val="3DC032F2"/>
    <w:rsid w:val="3E2068BA"/>
    <w:rsid w:val="3EE405BD"/>
    <w:rsid w:val="40CA591F"/>
    <w:rsid w:val="40F14E1A"/>
    <w:rsid w:val="41773249"/>
    <w:rsid w:val="42772697"/>
    <w:rsid w:val="429C28D7"/>
    <w:rsid w:val="42D4306D"/>
    <w:rsid w:val="42D53D36"/>
    <w:rsid w:val="43592C8A"/>
    <w:rsid w:val="43A00E80"/>
    <w:rsid w:val="44E05090"/>
    <w:rsid w:val="47A501F5"/>
    <w:rsid w:val="4875266D"/>
    <w:rsid w:val="48F13922"/>
    <w:rsid w:val="4ACF6FC9"/>
    <w:rsid w:val="4AE10568"/>
    <w:rsid w:val="4AFF7B18"/>
    <w:rsid w:val="4C6528E3"/>
    <w:rsid w:val="4DB53509"/>
    <w:rsid w:val="4EE151F5"/>
    <w:rsid w:val="50A151D6"/>
    <w:rsid w:val="50C612D5"/>
    <w:rsid w:val="51941121"/>
    <w:rsid w:val="51FC1C0F"/>
    <w:rsid w:val="52982644"/>
    <w:rsid w:val="53C60935"/>
    <w:rsid w:val="543D59C1"/>
    <w:rsid w:val="54812C33"/>
    <w:rsid w:val="549E44EB"/>
    <w:rsid w:val="55777CC8"/>
    <w:rsid w:val="56054F3C"/>
    <w:rsid w:val="560F58BD"/>
    <w:rsid w:val="56EC14D5"/>
    <w:rsid w:val="57DA74B2"/>
    <w:rsid w:val="589E3438"/>
    <w:rsid w:val="59757BF3"/>
    <w:rsid w:val="59907A7D"/>
    <w:rsid w:val="5AB72D62"/>
    <w:rsid w:val="5C0D3694"/>
    <w:rsid w:val="5C8567D6"/>
    <w:rsid w:val="5F2D47A1"/>
    <w:rsid w:val="5F6308D9"/>
    <w:rsid w:val="61AF2F50"/>
    <w:rsid w:val="6206395E"/>
    <w:rsid w:val="62CA0001"/>
    <w:rsid w:val="62E27E1E"/>
    <w:rsid w:val="65DD698F"/>
    <w:rsid w:val="660563ED"/>
    <w:rsid w:val="67973300"/>
    <w:rsid w:val="680770F8"/>
    <w:rsid w:val="682A724C"/>
    <w:rsid w:val="683A638D"/>
    <w:rsid w:val="68964A45"/>
    <w:rsid w:val="690C03C3"/>
    <w:rsid w:val="693D2737"/>
    <w:rsid w:val="69627342"/>
    <w:rsid w:val="6A9C3978"/>
    <w:rsid w:val="6B364A70"/>
    <w:rsid w:val="6B5A06CA"/>
    <w:rsid w:val="6B601138"/>
    <w:rsid w:val="6B965D8F"/>
    <w:rsid w:val="6C311810"/>
    <w:rsid w:val="6C642F64"/>
    <w:rsid w:val="6E4D0886"/>
    <w:rsid w:val="6F8E2484"/>
    <w:rsid w:val="700B77B0"/>
    <w:rsid w:val="70452BBF"/>
    <w:rsid w:val="71DA2B30"/>
    <w:rsid w:val="724A7133"/>
    <w:rsid w:val="7270562D"/>
    <w:rsid w:val="73223228"/>
    <w:rsid w:val="745544EE"/>
    <w:rsid w:val="74CE7B30"/>
    <w:rsid w:val="750B1B93"/>
    <w:rsid w:val="75150140"/>
    <w:rsid w:val="7560709F"/>
    <w:rsid w:val="75DA0F67"/>
    <w:rsid w:val="777D7DC0"/>
    <w:rsid w:val="77B265EF"/>
    <w:rsid w:val="77BC6EFE"/>
    <w:rsid w:val="77C5780E"/>
    <w:rsid w:val="780505F7"/>
    <w:rsid w:val="79474486"/>
    <w:rsid w:val="79C1634F"/>
    <w:rsid w:val="7AB95B8A"/>
    <w:rsid w:val="7C5807AF"/>
    <w:rsid w:val="7F011E83"/>
    <w:rsid w:val="7F492F60"/>
    <w:rsid w:val="7FAB7A25"/>
    <w:rsid w:val="7FFD618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E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BBBC45-B840-46F5-9DC8-DAC965E860F1}">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2335</Words>
  <Characters>13314</Characters>
  <Lines>110</Lines>
  <Paragraphs>31</Paragraphs>
  <TotalTime>9</TotalTime>
  <ScaleCrop>false</ScaleCrop>
  <LinksUpToDate>false</LinksUpToDate>
  <CharactersWithSpaces>15618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2020-03-19T00:57:00Z</dcterms:created>
  <dc:creator>zch</dc:creator>
  <cp:lastModifiedBy>南慧颖(南慧颖:科室内部办理)</cp:lastModifiedBy>
  <cp:lastPrinted>2020-05-12T03:23:00Z</cp:lastPrinted>
  <dcterms:modified xsi:type="dcterms:W3CDTF">2020-06-30T08:00:57Z</dcterms:modified>
  <cp:revision>555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