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F840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ascii="仿宋_GB2312" w:hAnsi="宋体" w:eastAsia="仿宋_GB2312" w:cs="仿宋_GB2312"/>
          <w:i w:val="0"/>
          <w:iCs w:val="0"/>
          <w:caps w:val="0"/>
          <w:color w:val="000000"/>
          <w:spacing w:val="0"/>
          <w:kern w:val="0"/>
          <w:sz w:val="24"/>
          <w:szCs w:val="24"/>
          <w:lang w:val="en-US" w:eastAsia="zh-CN" w:bidi="ar"/>
        </w:rPr>
        <w:t> </w:t>
      </w:r>
    </w:p>
    <w:p w14:paraId="4EEA502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default" w:ascii="仿宋_GB2312" w:hAnsi="宋体" w:eastAsia="仿宋_GB2312" w:cs="仿宋_GB2312"/>
          <w:i w:val="0"/>
          <w:iCs w:val="0"/>
          <w:caps w:val="0"/>
          <w:color w:val="000000"/>
          <w:spacing w:val="0"/>
          <w:kern w:val="0"/>
          <w:sz w:val="24"/>
          <w:szCs w:val="24"/>
          <w:lang w:val="en-US" w:eastAsia="zh-CN" w:bidi="ar"/>
        </w:rPr>
        <w:t> </w:t>
      </w:r>
    </w:p>
    <w:p w14:paraId="16F64E2A">
      <w:pPr>
        <w:keepNext w:val="0"/>
        <w:keepLines w:val="0"/>
        <w:widowControl/>
        <w:suppressLineNumbers w:val="0"/>
        <w:spacing w:before="0" w:beforeAutospacing="0" w:after="0" w:afterAutospacing="0" w:line="15"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 </w:t>
      </w:r>
    </w:p>
    <w:p w14:paraId="21091FD5">
      <w:pPr>
        <w:keepNext w:val="0"/>
        <w:keepLines w:val="0"/>
        <w:widowControl/>
        <w:suppressLineNumbers w:val="0"/>
        <w:spacing w:before="0" w:beforeAutospacing="0" w:after="120" w:afterAutospacing="0" w:line="15" w:lineRule="atLeast"/>
        <w:ind w:left="420" w:right="0" w:firstLine="640"/>
        <w:jc w:val="both"/>
        <w:rPr>
          <w:rFonts w:hint="eastAsia" w:ascii="宋体" w:hAnsi="宋体" w:eastAsia="宋体" w:cs="宋体"/>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32B89E51">
      <w:pPr>
        <w:keepNext w:val="0"/>
        <w:keepLines w:val="0"/>
        <w:widowControl/>
        <w:suppressLineNumbers w:val="0"/>
        <w:spacing w:before="0" w:beforeAutospacing="0" w:after="0" w:afterAutospacing="0" w:line="15" w:lineRule="atLeast"/>
        <w:ind w:left="198" w:right="0"/>
        <w:jc w:val="center"/>
        <w:rPr>
          <w:rFonts w:hint="eastAsia" w:ascii="宋体" w:hAnsi="宋体" w:eastAsia="宋体" w:cs="宋体"/>
          <w:sz w:val="24"/>
          <w:szCs w:val="24"/>
        </w:rPr>
      </w:pPr>
      <w:r>
        <w:rPr>
          <w:rFonts w:ascii="方正小标宋简体" w:hAnsi="方正小标宋简体" w:eastAsia="方正小标宋简体" w:cs="方正小标宋简体"/>
          <w:i w:val="0"/>
          <w:iCs w:val="0"/>
          <w:caps w:val="0"/>
          <w:color w:val="000000"/>
          <w:spacing w:val="0"/>
          <w:kern w:val="0"/>
          <w:sz w:val="44"/>
          <w:szCs w:val="44"/>
          <w:lang w:val="en-US" w:eastAsia="zh-CN" w:bidi="ar"/>
        </w:rPr>
        <w:t>2024</w:t>
      </w:r>
      <w:r>
        <w:rPr>
          <w:rFonts w:hint="default" w:ascii="方正小标宋简体" w:hAnsi="方正小标宋简体" w:eastAsia="方正小标宋简体" w:cs="方正小标宋简体"/>
          <w:i w:val="0"/>
          <w:iCs w:val="0"/>
          <w:caps w:val="0"/>
          <w:color w:val="000000"/>
          <w:spacing w:val="0"/>
          <w:kern w:val="0"/>
          <w:sz w:val="44"/>
          <w:szCs w:val="44"/>
          <w:lang w:val="en-US" w:eastAsia="zh-CN" w:bidi="ar"/>
        </w:rPr>
        <w:t>年度巴彦淖尔市沙漠综合治理中心决算公开</w:t>
      </w:r>
    </w:p>
    <w:p w14:paraId="28AEC2B3">
      <w:pPr>
        <w:keepNext w:val="0"/>
        <w:keepLines w:val="0"/>
        <w:widowControl/>
        <w:suppressLineNumbers w:val="0"/>
        <w:jc w:val="left"/>
      </w:pPr>
    </w:p>
    <w:p w14:paraId="670BF6D9">
      <w:pPr>
        <w:keepNext w:val="0"/>
        <w:keepLines w:val="0"/>
        <w:widowControl/>
        <w:suppressLineNumbers w:val="0"/>
        <w:spacing w:before="0" w:beforeAutospacing="0" w:after="0" w:afterAutospacing="0" w:line="15"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48"/>
          <w:szCs w:val="48"/>
          <w:lang w:val="en-US" w:eastAsia="zh-CN" w:bidi="ar"/>
        </w:rPr>
        <w:t>目</w:t>
      </w:r>
      <w:r>
        <w:rPr>
          <w:rFonts w:hint="default" w:ascii="Times New Roman" w:hAnsi="Times New Roman" w:eastAsia="宋体" w:cs="Times New Roman"/>
          <w:b/>
          <w:bCs/>
          <w:i w:val="0"/>
          <w:iCs w:val="0"/>
          <w:caps w:val="0"/>
          <w:color w:val="000000"/>
          <w:spacing w:val="0"/>
          <w:kern w:val="0"/>
          <w:sz w:val="48"/>
          <w:szCs w:val="48"/>
          <w:lang w:val="en-US" w:eastAsia="zh-CN" w:bidi="ar"/>
        </w:rPr>
        <w:t> </w:t>
      </w:r>
      <w:r>
        <w:rPr>
          <w:rFonts w:hint="default" w:ascii="仿宋_GB2312" w:hAnsi="宋体" w:eastAsia="仿宋_GB2312" w:cs="仿宋_GB2312"/>
          <w:b/>
          <w:bCs/>
          <w:i w:val="0"/>
          <w:iCs w:val="0"/>
          <w:caps w:val="0"/>
          <w:color w:val="000000"/>
          <w:spacing w:val="0"/>
          <w:kern w:val="0"/>
          <w:sz w:val="48"/>
          <w:szCs w:val="48"/>
          <w:lang w:val="en-US" w:eastAsia="zh-CN" w:bidi="ar"/>
        </w:rPr>
        <w:t>录</w:t>
      </w:r>
    </w:p>
    <w:p w14:paraId="07C2632A">
      <w:pPr>
        <w:keepNext w:val="0"/>
        <w:keepLines w:val="0"/>
        <w:widowControl/>
        <w:suppressLineNumbers w:val="0"/>
        <w:spacing w:before="0" w:beforeAutospacing="0" w:after="0" w:afterAutospacing="0" w:line="15" w:lineRule="atLeast"/>
        <w:ind w:left="0" w:right="0" w:firstLine="0"/>
        <w:jc w:val="center"/>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b/>
          <w:bCs/>
          <w:i w:val="0"/>
          <w:iCs w:val="0"/>
          <w:caps w:val="0"/>
          <w:color w:val="000000"/>
          <w:spacing w:val="0"/>
          <w:kern w:val="0"/>
          <w:sz w:val="48"/>
          <w:szCs w:val="48"/>
          <w:lang w:val="en-US" w:eastAsia="zh-CN" w:bidi="ar"/>
        </w:rPr>
        <w:t> </w:t>
      </w:r>
    </w:p>
    <w:p w14:paraId="590BB95F">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kern w:val="0"/>
          <w:sz w:val="32"/>
          <w:szCs w:val="32"/>
          <w:lang w:val="en-US" w:eastAsia="zh-CN" w:bidi="ar"/>
        </w:rPr>
        <w:t>第一部分</w:t>
      </w:r>
      <w:r>
        <w:rPr>
          <w:rFonts w:hint="eastAsia" w:ascii="黑体" w:hAnsi="宋体" w:eastAsia="黑体" w:cs="黑体"/>
          <w:i w:val="0"/>
          <w:iCs w:val="0"/>
          <w:caps w:val="0"/>
          <w:color w:val="000000"/>
          <w:spacing w:val="0"/>
          <w:kern w:val="0"/>
          <w:sz w:val="32"/>
          <w:szCs w:val="32"/>
          <w:lang w:val="en-US" w:eastAsia="zh-CN" w:bidi="ar"/>
        </w:rPr>
        <w:t> 单位概况</w:t>
      </w:r>
    </w:p>
    <w:p w14:paraId="0824C6B2">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一、主要职能、职责</w:t>
      </w:r>
    </w:p>
    <w:p w14:paraId="42F0D54E">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二、单位机构设置及决算单位构成情况</w:t>
      </w:r>
    </w:p>
    <w:p w14:paraId="1A517D32">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三、2024年度单位主要工作完成情况</w:t>
      </w:r>
    </w:p>
    <w:p w14:paraId="71FDDA8E">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32"/>
          <w:szCs w:val="32"/>
          <w:lang w:val="en-US" w:eastAsia="zh-CN" w:bidi="ar"/>
        </w:rPr>
        <w:t>第二部分 单位决算情况说明</w:t>
      </w:r>
    </w:p>
    <w:p w14:paraId="160FCD7F">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一、收入支出决算总体情况说明</w:t>
      </w:r>
    </w:p>
    <w:p w14:paraId="53FFE3E0">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二、收入决算情况说明</w:t>
      </w:r>
    </w:p>
    <w:p w14:paraId="00E94F36">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三、支出决算情况说明</w:t>
      </w:r>
    </w:p>
    <w:p w14:paraId="72A9BE2F">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四、财政拨款收入支出决算总体情况说明</w:t>
      </w:r>
    </w:p>
    <w:p w14:paraId="481EB537">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五、一般公共预算财政拨款支出决算情况说明</w:t>
      </w:r>
    </w:p>
    <w:p w14:paraId="3BF06D82">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六、一般公共预算财政拨款基本支出决算情况说明</w:t>
      </w:r>
    </w:p>
    <w:p w14:paraId="2E9C8CC9">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七、一般公共预算财政拨款项目支出决算情况说明</w:t>
      </w:r>
    </w:p>
    <w:p w14:paraId="5E6A6234">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八、财政拨款“三公”经费支出决算情况说明</w:t>
      </w:r>
    </w:p>
    <w:p w14:paraId="7DC8764B">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九、政府性基金预算财政拨款支出决算情况说明</w:t>
      </w:r>
    </w:p>
    <w:p w14:paraId="4CA2D4D1">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十、国有资本经营预算财政拨款支出决算情况说明</w:t>
      </w:r>
    </w:p>
    <w:p w14:paraId="04C985BA">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十一、机关运行经费支出决算情况说明</w:t>
      </w:r>
    </w:p>
    <w:p w14:paraId="08F679C1">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十二、政府采购支出决算情况说明</w:t>
      </w:r>
    </w:p>
    <w:p w14:paraId="693AD65A">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十三、国有资产占用情况说明</w:t>
      </w:r>
    </w:p>
    <w:p w14:paraId="1CDCFA83">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十四、预算绩效情况说明</w:t>
      </w:r>
    </w:p>
    <w:p w14:paraId="7B9EDC55">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32"/>
          <w:szCs w:val="32"/>
          <w:lang w:val="en-US" w:eastAsia="zh-CN" w:bidi="ar"/>
        </w:rPr>
        <w:t>第三部分 名词解释</w:t>
      </w:r>
    </w:p>
    <w:p w14:paraId="6EBE89E9">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32"/>
          <w:szCs w:val="32"/>
          <w:lang w:val="en-US" w:eastAsia="zh-CN" w:bidi="ar"/>
        </w:rPr>
        <w:t>第四部分 决算公开联系方式及信息反馈渠道</w:t>
      </w:r>
    </w:p>
    <w:p w14:paraId="14A5A0AC">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kern w:val="0"/>
          <w:sz w:val="32"/>
          <w:szCs w:val="32"/>
          <w:lang w:val="en-US" w:eastAsia="zh-CN" w:bidi="ar"/>
        </w:rPr>
        <w:t>第五部分 单位决算表</w:t>
      </w:r>
    </w:p>
    <w:p w14:paraId="0A896721">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一、收入支出决算总表</w:t>
      </w:r>
    </w:p>
    <w:p w14:paraId="2367E4D3">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二、收入决算表</w:t>
      </w:r>
    </w:p>
    <w:p w14:paraId="0DA3B751">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三、支出决算表</w:t>
      </w:r>
    </w:p>
    <w:p w14:paraId="3CA378D6">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四、财政拨款收入支出决算总表</w:t>
      </w:r>
    </w:p>
    <w:p w14:paraId="54F20916">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五、一般公共预算财政拨款支出决算表</w:t>
      </w:r>
    </w:p>
    <w:p w14:paraId="274D8016">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六、一般公共预算财政拨款基本支出决算明细表</w:t>
      </w:r>
    </w:p>
    <w:p w14:paraId="1AB5BBC3">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七、一般公共预算财政拨款项目支出决算明细表</w:t>
      </w:r>
    </w:p>
    <w:p w14:paraId="172FB895">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八、政府性基金预算财政拨款收入支出决算表</w:t>
      </w:r>
    </w:p>
    <w:p w14:paraId="7422534A">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九、国有资本经营预算财政拨款收入支出决算表</w:t>
      </w:r>
    </w:p>
    <w:p w14:paraId="43CC9534">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十、财政拨款“三公”经费支出决算表</w:t>
      </w:r>
    </w:p>
    <w:p w14:paraId="14E5D670">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十一、机关运行经费支出、国有资产占用情况及政府采购支出信息表</w:t>
      </w:r>
    </w:p>
    <w:p w14:paraId="6DB51E70">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5F1D908A">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44B1D4B0">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2D296D51">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172FC952">
      <w:pPr>
        <w:pStyle w:val="3"/>
        <w:keepNext w:val="0"/>
        <w:keepLines w:val="0"/>
        <w:widowControl/>
        <w:suppressLineNumbers w:val="0"/>
        <w:spacing w:before="0" w:beforeAutospacing="0" w:after="0" w:afterAutospacing="0" w:line="540" w:lineRule="atLeast"/>
        <w:ind w:left="0" w:firstLine="0"/>
        <w:jc w:val="center"/>
        <w:rPr>
          <w:rFonts w:hint="eastAsia" w:ascii="宋体" w:hAnsi="宋体" w:eastAsia="宋体" w:cs="宋体"/>
          <w:i w:val="0"/>
          <w:iCs w:val="0"/>
          <w:caps w:val="0"/>
          <w:color w:val="000000"/>
          <w:spacing w:val="0"/>
        </w:rPr>
      </w:pPr>
      <w:r>
        <w:rPr>
          <w:rFonts w:hint="default" w:ascii="方正小标宋简体" w:hAnsi="方正小标宋简体" w:eastAsia="方正小标宋简体" w:cs="方正小标宋简体"/>
          <w:i w:val="0"/>
          <w:iCs w:val="0"/>
          <w:caps w:val="0"/>
          <w:color w:val="000000"/>
          <w:spacing w:val="0"/>
          <w:sz w:val="36"/>
          <w:szCs w:val="36"/>
        </w:rPr>
        <w:t>第一部分  单位概况</w:t>
      </w:r>
    </w:p>
    <w:p w14:paraId="1B14FC88">
      <w:pPr>
        <w:keepNext w:val="0"/>
        <w:keepLines w:val="0"/>
        <w:widowControl/>
        <w:suppressLineNumbers w:val="0"/>
        <w:spacing w:before="0" w:beforeAutospacing="0" w:after="0" w:afterAutospacing="0" w:line="600" w:lineRule="atLeast"/>
        <w:ind w:left="424" w:right="0" w:firstLine="212"/>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一、主要职能、职责</w:t>
      </w:r>
    </w:p>
    <w:p w14:paraId="75E9914B">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(一)贯彻落实防沙治沙的方针、政策、法律法规及决策部署；</w:t>
      </w:r>
    </w:p>
    <w:p w14:paraId="6F5E55F9">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(二)协助主管部门开展防沙治沙综合示范区内各类生态项目实施，协助开展项目的规划设计、呈报审核、进度安排、效益监测等工作；</w:t>
      </w:r>
    </w:p>
    <w:p w14:paraId="3AE8BDF2">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(三)组织实施中以合作巴彦淖尔沙漠综合治理示范区建设，协调国际合作事宜；</w:t>
      </w:r>
    </w:p>
    <w:p w14:paraId="7979F6D3">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(四)负责沙产业发展政策落实、规划布局、项目审定招商引资、工程推进等工作；</w:t>
      </w:r>
    </w:p>
    <w:p w14:paraId="6B456AF1">
      <w:pPr>
        <w:keepNext w:val="0"/>
        <w:keepLines w:val="0"/>
        <w:widowControl/>
        <w:suppressLineNumbers w:val="0"/>
        <w:spacing w:before="0" w:beforeAutospacing="0" w:after="0" w:afterAutospacing="0" w:line="560" w:lineRule="atLeast"/>
        <w:ind w:left="73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(五)负责沙漠综合治理示范区建设，协调国际合作等事宜；</w:t>
      </w:r>
    </w:p>
    <w:p w14:paraId="562DE881">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(六)负责开展生态保护修复，开展植树种草、种苗繁育引种驯化、有害生物防治、野生动植物和湿地保护、森林草原防火等基础研究、应用研究、示范推广等工作；</w:t>
      </w:r>
    </w:p>
    <w:p w14:paraId="1E849F0D">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(七)负责林业和草原科研成果的整理、申报和统计工作等；</w:t>
      </w:r>
    </w:p>
    <w:p w14:paraId="31CA4718">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(八)负责市生态修复及生态产业发展院士专家工作站和市治沙综合试验站等管理运行；</w:t>
      </w:r>
    </w:p>
    <w:p w14:paraId="0FA8084F">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(九)承办市林业和草原局交办的其他事项。</w:t>
      </w:r>
    </w:p>
    <w:p w14:paraId="63625775">
      <w:pPr>
        <w:keepNext w:val="0"/>
        <w:keepLines w:val="0"/>
        <w:widowControl/>
        <w:suppressLineNumbers w:val="0"/>
        <w:spacing w:before="0" w:beforeAutospacing="0" w:after="0" w:afterAutospacing="0" w:line="600" w:lineRule="atLeast"/>
        <w:ind w:left="424" w:right="0" w:firstLine="212"/>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二、单位机构设置及决算单位构成情况</w:t>
      </w:r>
    </w:p>
    <w:p w14:paraId="6936BFF1">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根据单位职责分工，本单位内设机构包括：</w:t>
      </w:r>
    </w:p>
    <w:p w14:paraId="3C686370">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(一)综合科</w:t>
      </w:r>
    </w:p>
    <w:p w14:paraId="54C27802">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负责干部职工政治思想教育，党群、纪检、精神文明建设、人事等工作；负责中心日常运行管理，承担保密、档案、信访、信息、宣传、政务公开等工作。</w:t>
      </w:r>
    </w:p>
    <w:p w14:paraId="21AFABB1">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(二)规划财务科</w:t>
      </w:r>
    </w:p>
    <w:p w14:paraId="65A46E6A">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草拟示范区发展战略、规划。跟踪科研资金及重点生态工程项目实施进度，草拟下达年度生产计划；负责中心预算、统计信息、国有资产管理等财务工作；负责草拟招商引资的发展规划及年度计划；负责项目的市场调研、策划、筛选、整理、推介和项目资料库建设；负责各类招商活动的筹备、组织、联络、协调、服务工作。</w:t>
      </w:r>
    </w:p>
    <w:p w14:paraId="2811EB9D">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(三</w:t>
      </w:r>
      <w:r>
        <w:rPr>
          <w:rFonts w:hint="default" w:ascii="Times New Roman" w:hAnsi="Times New Roman" w:eastAsia="仿宋_GB2312" w:cs="Times New Roman"/>
          <w:b/>
          <w:bCs/>
          <w:i w:val="0"/>
          <w:iCs w:val="0"/>
          <w:caps w:val="0"/>
          <w:color w:val="000000"/>
          <w:spacing w:val="0"/>
          <w:kern w:val="0"/>
          <w:sz w:val="32"/>
          <w:szCs w:val="32"/>
          <w:lang w:val="en-US" w:eastAsia="zh-CN" w:bidi="ar"/>
        </w:rPr>
        <w:t>)</w:t>
      </w:r>
      <w:r>
        <w:rPr>
          <w:rFonts w:hint="default" w:ascii="仿宋_GB2312" w:hAnsi="宋体" w:eastAsia="仿宋_GB2312" w:cs="仿宋_GB2312"/>
          <w:b/>
          <w:bCs/>
          <w:i w:val="0"/>
          <w:iCs w:val="0"/>
          <w:caps w:val="0"/>
          <w:color w:val="000000"/>
          <w:spacing w:val="0"/>
          <w:kern w:val="0"/>
          <w:sz w:val="32"/>
          <w:szCs w:val="32"/>
          <w:lang w:val="en-US" w:eastAsia="zh-CN" w:bidi="ar"/>
        </w:rPr>
        <w:t>对外合作科</w:t>
      </w:r>
    </w:p>
    <w:p w14:paraId="12044548">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组织申报并指导涉外、援外项目实施，开展对外合作与交流；负责中以防沙治沙领域资源、技术和市场对接，高端对话合作平台建设工作；负责中以防沙治沙技术成果转化和学术交流、人才联合培养；负责引进具有国际先进防沙治沙技术的科研机构和企业。</w:t>
      </w:r>
    </w:p>
    <w:p w14:paraId="10EBE641">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(四)科研推广科</w:t>
      </w:r>
    </w:p>
    <w:p w14:paraId="2FCFB53E">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科研项目的计划、实施与科技成果管理及转化，组织科技人员进行科技培训与学术交流；负责全市盐碱地、沙区干旱区植树种草技术的研究，干旱半干旱荒漠地区天然植被更新复壮、低效林改造及工程治沙技术的研究以及造林新技术的推广应用；负责收集、整理与利用科技档案，管理与维护科研仪器设备，收集交流情报图书资料，提供最新林草科技信息，掌握最新科技动态；负责防沙治沙科学研究工作、国际先进防沙治沙技术引进和成果推广应用；负责国家林业和草原局盐碱地研究中心河套分中心的工作</w:t>
      </w:r>
    </w:p>
    <w:p w14:paraId="7CC2D875">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(五)生态修复保护科</w:t>
      </w:r>
    </w:p>
    <w:p w14:paraId="7E4D44D0">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乌兰布和沙漠、阴山北部重点防沙治沙区、苏集沙地生态修复等生态综合治理工程的技术指导；协助国家沙化土地封禁保护区建设和乌兰布和沙漠森林乡村建设项目的实施；协助开展示范区内林草资源、湿地、沙漠公园、自然保护地的保护管理工作；草拟林地保护利用规划，指导编制森林经营规划和森林经营方案；负责林草防火监测、预警、预报网络建设工作；负责示范区生态大数据智慧服务研究基地建设，建立集监测、应急、管理、决策于一体的智慧化管理平台；负责示范区内森林生态效益、草原生态效益、沙漠治理效益、水土气候变化等方面的效益监测；负责内蒙古太阳庙荒漠生态系统国家定位观测研究站的工作。</w:t>
      </w:r>
    </w:p>
    <w:p w14:paraId="2785A435">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(六)经济林研究科</w:t>
      </w:r>
    </w:p>
    <w:p w14:paraId="7BC57759">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负责草拟全市经济林发展总体规划，指导经济林基地建设管理；开展经济林高产优质技术研究，引进适宜本地区经济林新品种，进行选优与驯化。</w:t>
      </w:r>
    </w:p>
    <w:p w14:paraId="19FBDDAA">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(七)沙草产业发展科</w:t>
      </w:r>
    </w:p>
    <w:p w14:paraId="1725D0C4">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协助开展沙产业发展政策落实、规划布局、项目审定、招商引资、工程推进等工作；负责科学合理开发利用沙漠资源，按规划协调和指导沙漠生态旅游、有机沙产业、新能源新材料产业、野生动物繁殖等沙产业工作；负责巴彦淖尔市生态修复及产业发展院士专家工作站的全面工作。</w:t>
      </w:r>
    </w:p>
    <w:p w14:paraId="352E52C4">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(八)治沙综合试验站</w:t>
      </w:r>
    </w:p>
    <w:p w14:paraId="102D9442">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负责原巴彦淖尔市治沙综合试验站辖区内治沙造林、苗木培育、林地巡查、安全生产等工作；负责护林防火及野生动植物资源管理，推广防沙治沙造林新树种新技术。</w:t>
      </w:r>
    </w:p>
    <w:p w14:paraId="7261238D">
      <w:pPr>
        <w:keepNext w:val="0"/>
        <w:keepLines w:val="0"/>
        <w:widowControl/>
        <w:suppressLineNumbers w:val="0"/>
        <w:spacing w:before="0" w:beforeAutospacing="0" w:after="0" w:afterAutospacing="0" w:line="56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(九) 实验场</w:t>
      </w:r>
    </w:p>
    <w:p w14:paraId="6879AE44">
      <w:pPr>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负责植物园、种质园、东果园的管理；承担新树种的引进与驯化研究；承担经济林标准化示范园建设及果品储藏技术等项目。</w:t>
      </w:r>
    </w:p>
    <w:p w14:paraId="0603E11B">
      <w:pPr>
        <w:keepNext w:val="0"/>
        <w:keepLines w:val="0"/>
        <w:widowControl/>
        <w:suppressLineNumbers w:val="0"/>
        <w:spacing w:before="0" w:beforeAutospacing="0" w:after="0" w:afterAutospacing="0" w:line="3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本单位无下属单位</w:t>
      </w:r>
    </w:p>
    <w:p w14:paraId="1832D50E">
      <w:pPr>
        <w:keepNext w:val="0"/>
        <w:keepLines w:val="0"/>
        <w:widowControl/>
        <w:suppressLineNumbers w:val="0"/>
        <w:spacing w:before="0" w:beforeAutospacing="0" w:after="0" w:afterAutospacing="0" w:line="3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从决算单位构成看，纳入本单位决算编制范围的预算单位共计1家，具体包括：巴彦淖尔市沙漠综合治理中心。详细情况见表：</w:t>
      </w:r>
    </w:p>
    <w:tbl>
      <w:tblPr>
        <w:tblW w:w="852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959"/>
        <w:gridCol w:w="2963"/>
        <w:gridCol w:w="4600"/>
      </w:tblGrid>
      <w:tr w14:paraId="03301F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95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0BC79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default" w:ascii="仿宋_GB2312" w:hAnsi="宋体" w:eastAsia="仿宋_GB2312" w:cs="仿宋_GB2312"/>
                <w:caps w:val="0"/>
                <w:spacing w:val="0"/>
                <w:kern w:val="0"/>
                <w:sz w:val="31"/>
                <w:szCs w:val="31"/>
                <w:lang w:val="en-US" w:eastAsia="zh-CN" w:bidi="ar"/>
              </w:rPr>
              <w:t>序号</w:t>
            </w:r>
          </w:p>
        </w:tc>
        <w:tc>
          <w:tcPr>
            <w:tcW w:w="296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7608E09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default" w:ascii="仿宋_GB2312" w:hAnsi="宋体" w:eastAsia="仿宋_GB2312" w:cs="仿宋_GB2312"/>
                <w:caps w:val="0"/>
                <w:spacing w:val="0"/>
                <w:kern w:val="0"/>
                <w:sz w:val="31"/>
                <w:szCs w:val="31"/>
                <w:lang w:val="en-US" w:eastAsia="zh-CN" w:bidi="ar"/>
              </w:rPr>
              <w:t>单位名称</w:t>
            </w:r>
          </w:p>
        </w:tc>
        <w:tc>
          <w:tcPr>
            <w:tcW w:w="4600"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top"/>
          </w:tcPr>
          <w:p w14:paraId="56B3A05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default" w:ascii="仿宋_GB2312" w:hAnsi="宋体" w:eastAsia="仿宋_GB2312" w:cs="仿宋_GB2312"/>
                <w:caps w:val="0"/>
                <w:spacing w:val="0"/>
                <w:kern w:val="0"/>
                <w:sz w:val="31"/>
                <w:szCs w:val="31"/>
                <w:lang w:val="en-US" w:eastAsia="zh-CN" w:bidi="ar"/>
              </w:rPr>
              <w:t>单位性质</w:t>
            </w:r>
          </w:p>
        </w:tc>
      </w:tr>
      <w:tr w14:paraId="6A5168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95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446B08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default" w:ascii="仿宋_GB2312" w:hAnsi="宋体" w:eastAsia="仿宋_GB2312" w:cs="仿宋_GB2312"/>
                <w:caps w:val="0"/>
                <w:spacing w:val="0"/>
                <w:kern w:val="0"/>
                <w:sz w:val="31"/>
                <w:szCs w:val="31"/>
                <w:lang w:val="en-US" w:eastAsia="zh-CN" w:bidi="ar"/>
              </w:rPr>
              <w:t>1</w:t>
            </w:r>
          </w:p>
        </w:tc>
        <w:tc>
          <w:tcPr>
            <w:tcW w:w="2963"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23B03A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default" w:ascii="仿宋_GB2312" w:hAnsi="宋体" w:eastAsia="仿宋_GB2312" w:cs="仿宋_GB2312"/>
                <w:caps w:val="0"/>
                <w:spacing w:val="0"/>
                <w:kern w:val="0"/>
                <w:sz w:val="32"/>
                <w:szCs w:val="32"/>
                <w:lang w:val="en-US" w:eastAsia="zh-CN" w:bidi="ar"/>
              </w:rPr>
              <w:t>巴彦淖尔市沙漠综合治理中心</w:t>
            </w:r>
          </w:p>
        </w:tc>
        <w:tc>
          <w:tcPr>
            <w:tcW w:w="4600" w:type="dxa"/>
            <w:tcBorders>
              <w:top w:val="nil"/>
              <w:left w:val="nil"/>
              <w:bottom w:val="single" w:color="auto" w:sz="8" w:space="0"/>
              <w:right w:val="single" w:color="auto" w:sz="8" w:space="0"/>
            </w:tcBorders>
            <w:shd w:val="clear"/>
            <w:tcMar>
              <w:top w:w="0" w:type="dxa"/>
              <w:left w:w="108" w:type="dxa"/>
              <w:bottom w:w="0" w:type="dxa"/>
              <w:right w:w="108" w:type="dxa"/>
            </w:tcMar>
            <w:vAlign w:val="top"/>
          </w:tcPr>
          <w:p w14:paraId="0F89D10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default" w:ascii="仿宋_GB2312" w:hAnsi="宋体" w:eastAsia="仿宋_GB2312" w:cs="仿宋_GB2312"/>
                <w:caps w:val="0"/>
                <w:spacing w:val="0"/>
                <w:kern w:val="0"/>
                <w:sz w:val="31"/>
                <w:szCs w:val="31"/>
                <w:lang w:val="en-US" w:eastAsia="zh-CN" w:bidi="ar"/>
              </w:rPr>
              <w:t>公益一类事业单位</w:t>
            </w:r>
          </w:p>
        </w:tc>
      </w:tr>
    </w:tbl>
    <w:p w14:paraId="06A626D6">
      <w:pPr>
        <w:keepNext w:val="0"/>
        <w:keepLines w:val="0"/>
        <w:widowControl/>
        <w:suppressLineNumbers w:val="0"/>
        <w:spacing w:before="0" w:beforeAutospacing="0" w:after="0" w:afterAutospacing="0" w:line="360" w:lineRule="atLeast"/>
        <w:ind w:left="0" w:right="0" w:firstLine="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029B86BC">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三、2024年度单位主要工作完成情况</w:t>
      </w:r>
    </w:p>
    <w:p w14:paraId="0D657257">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ascii="楷体_GB2312" w:hAnsi="宋体" w:eastAsia="楷体_GB2312" w:cs="楷体_GB2312"/>
          <w:b/>
          <w:bCs/>
          <w:i w:val="0"/>
          <w:iCs w:val="0"/>
          <w:caps w:val="0"/>
          <w:color w:val="000000"/>
          <w:spacing w:val="0"/>
          <w:kern w:val="0"/>
          <w:sz w:val="32"/>
          <w:szCs w:val="32"/>
          <w:lang w:val="en-US" w:eastAsia="zh-CN" w:bidi="ar"/>
        </w:rPr>
        <w:t>（一）防沙治沙工作开展情况</w:t>
      </w:r>
    </w:p>
    <w:p w14:paraId="3849FC06">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完成治理面积289.38万亩，是自治区下达任务160万亩的180.9%。</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对规模化防沙治沙试点项目进行了验收。</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督促磴口县和乌拉特后旗做好防沙治沙综合示范区年度建设工作。</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参与编写《巴彦淖尔市和阿拉善盟乌兰布和沙漠区域联防联治合作协议》和《内蒙古自治区“三北”工程黄河“几字弯”攻坚战区域联防联治合作协议》。</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编写印发了《巴彦淖尔市黄河“几字弯”攻坚战基本情况》、《巴彦淖尔市“三北”防护林六期工程黄河“几字弯”攻坚战适用技术手册》、《巴彦淖尔市推进“三北”工程黄河“几字弯”攻坚战十条措施》和《巴彦淖尔市推进“三北”工程黄河“几字弯”攻坚战奖励办法》；完成《巴彦淖尔市防沙治沙规划（2021-2030年）》编制工作；与市水利局共同完成林草用水建议。</w:t>
      </w:r>
      <w:r>
        <w:rPr>
          <w:rFonts w:hint="default" w:ascii="仿宋_GB2312" w:hAnsi="宋体" w:eastAsia="仿宋_GB2312" w:cs="仿宋_GB2312"/>
          <w:b/>
          <w:bCs/>
          <w:i w:val="0"/>
          <w:iCs w:val="0"/>
          <w:caps w:val="0"/>
          <w:color w:val="000000"/>
          <w:spacing w:val="0"/>
          <w:kern w:val="0"/>
          <w:sz w:val="32"/>
          <w:szCs w:val="32"/>
          <w:lang w:val="en-US" w:eastAsia="zh-CN" w:bidi="ar"/>
        </w:rPr>
        <w:t>六是</w:t>
      </w:r>
      <w:r>
        <w:rPr>
          <w:rFonts w:hint="default" w:ascii="仿宋_GB2312" w:hAnsi="宋体" w:eastAsia="仿宋_GB2312" w:cs="仿宋_GB2312"/>
          <w:i w:val="0"/>
          <w:iCs w:val="0"/>
          <w:caps w:val="0"/>
          <w:color w:val="000000"/>
          <w:spacing w:val="0"/>
          <w:kern w:val="0"/>
          <w:sz w:val="32"/>
          <w:szCs w:val="32"/>
          <w:lang w:val="en-US" w:eastAsia="zh-CN" w:bidi="ar"/>
        </w:rPr>
        <w:t>对全市2024年典型示范项目进行实地督查指导，确定了2025年45个拟建精品工程。</w:t>
      </w:r>
      <w:r>
        <w:rPr>
          <w:rFonts w:hint="default" w:ascii="仿宋_GB2312" w:hAnsi="宋体" w:eastAsia="仿宋_GB2312" w:cs="仿宋_GB2312"/>
          <w:b/>
          <w:bCs/>
          <w:i w:val="0"/>
          <w:iCs w:val="0"/>
          <w:caps w:val="0"/>
          <w:color w:val="000000"/>
          <w:spacing w:val="0"/>
          <w:kern w:val="0"/>
          <w:sz w:val="32"/>
          <w:szCs w:val="32"/>
          <w:lang w:val="en-US" w:eastAsia="zh-CN" w:bidi="ar"/>
        </w:rPr>
        <w:t>七是</w:t>
      </w:r>
      <w:r>
        <w:rPr>
          <w:rFonts w:hint="default" w:ascii="仿宋_GB2312" w:hAnsi="宋体" w:eastAsia="仿宋_GB2312" w:cs="仿宋_GB2312"/>
          <w:i w:val="0"/>
          <w:iCs w:val="0"/>
          <w:caps w:val="0"/>
          <w:color w:val="000000"/>
          <w:spacing w:val="0"/>
          <w:kern w:val="0"/>
          <w:sz w:val="32"/>
          <w:szCs w:val="32"/>
          <w:lang w:val="en-US" w:eastAsia="zh-CN" w:bidi="ar"/>
        </w:rPr>
        <w:t>答复自治区政协及市政协对我市乌兰布和沙区产业治沙及综合治理方面的提案3项，答复“全国科技工作者日”座谈会科技人员提出的意见建议清单。</w:t>
      </w:r>
      <w:r>
        <w:rPr>
          <w:rFonts w:hint="default" w:ascii="仿宋_GB2312" w:hAnsi="宋体" w:eastAsia="仿宋_GB2312" w:cs="仿宋_GB2312"/>
          <w:b/>
          <w:bCs/>
          <w:i w:val="0"/>
          <w:iCs w:val="0"/>
          <w:caps w:val="0"/>
          <w:color w:val="000000"/>
          <w:spacing w:val="0"/>
          <w:kern w:val="0"/>
          <w:sz w:val="32"/>
          <w:szCs w:val="32"/>
          <w:lang w:val="en-US" w:eastAsia="zh-CN" w:bidi="ar"/>
        </w:rPr>
        <w:t>八是</w:t>
      </w:r>
      <w:r>
        <w:rPr>
          <w:rFonts w:hint="default" w:ascii="仿宋_GB2312" w:hAnsi="宋体" w:eastAsia="仿宋_GB2312" w:cs="仿宋_GB2312"/>
          <w:i w:val="0"/>
          <w:iCs w:val="0"/>
          <w:caps w:val="0"/>
          <w:color w:val="000000"/>
          <w:spacing w:val="0"/>
          <w:kern w:val="0"/>
          <w:sz w:val="32"/>
          <w:szCs w:val="32"/>
          <w:lang w:val="en-US" w:eastAsia="zh-CN" w:bidi="ar"/>
        </w:rPr>
        <w:t>接受省市级媒体关于防沙治沙和林草科研取得成果的采访3次。</w:t>
      </w:r>
    </w:p>
    <w:p w14:paraId="1875FFAE">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楷体_GB2312" w:hAnsi="宋体" w:eastAsia="楷体_GB2312" w:cs="楷体_GB2312"/>
          <w:b/>
          <w:bCs/>
          <w:i w:val="0"/>
          <w:iCs w:val="0"/>
          <w:caps w:val="0"/>
          <w:color w:val="000000"/>
          <w:spacing w:val="0"/>
          <w:kern w:val="0"/>
          <w:sz w:val="32"/>
          <w:szCs w:val="32"/>
          <w:lang w:val="en-US" w:eastAsia="zh-CN" w:bidi="ar"/>
        </w:rPr>
        <w:t>（二）林草科研工作开展情况</w:t>
      </w:r>
    </w:p>
    <w:p w14:paraId="7F19992E">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1.项目储备及申报</w:t>
      </w:r>
    </w:p>
    <w:p w14:paraId="14D1C314">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加强科研项目储备申报工作，中心共储备项目23项，其中科研项目14项，推广项目9项。</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组织申报2024年度科技项目7项，林草科技推广项目4项，自治区标准化示范区建设项目2个，与有关科研院所联合申报“内蒙古自治区防沙治沙科技创新重大示范工程‘揭榜挂帅’”项目2项，配合做好科技“突围”工程相关工作，围绕防沙治沙推荐2个科技“突围”项目。</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参与自治区林业科学研究院组织申报的“苹果梨花粉直感效应及其内源激素响应机制”项目入围2024年内蒙古自治区自然科学基金项目。</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按照市委组织部、市科技局、市团委关于征集“揭榜挂帅”、“揭榜领题”文件要求，提交榜单8个。</w:t>
      </w:r>
    </w:p>
    <w:p w14:paraId="6104DFAC">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2.获取的科技成果</w:t>
      </w:r>
    </w:p>
    <w:p w14:paraId="0399061C">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审定通过自治区林木良种2个；</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发布自治区地方技术标准1项、巴彦淖尔市地方技术标准4项，新申报2024年巴彦淖尔市地方标准2项；</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推荐2项成果入选国家林草局发布的“三北”地区重点推广林草科技成果名单；</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及时上报“三北”工程建设标准需求应用清单，填报标准需求3项、标准应用9项；</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完成3项成果列入国家林业科技推广成果库填报工作；</w:t>
      </w:r>
      <w:r>
        <w:rPr>
          <w:rFonts w:hint="default" w:ascii="仿宋_GB2312" w:hAnsi="宋体" w:eastAsia="仿宋_GB2312" w:cs="仿宋_GB2312"/>
          <w:b/>
          <w:bCs/>
          <w:i w:val="0"/>
          <w:iCs w:val="0"/>
          <w:caps w:val="0"/>
          <w:color w:val="000000"/>
          <w:spacing w:val="0"/>
          <w:kern w:val="0"/>
          <w:sz w:val="32"/>
          <w:szCs w:val="32"/>
          <w:lang w:val="en-US" w:eastAsia="zh-CN" w:bidi="ar"/>
        </w:rPr>
        <w:t>六是</w:t>
      </w:r>
      <w:r>
        <w:rPr>
          <w:rFonts w:hint="default" w:ascii="仿宋_GB2312" w:hAnsi="宋体" w:eastAsia="仿宋_GB2312" w:cs="仿宋_GB2312"/>
          <w:i w:val="0"/>
          <w:iCs w:val="0"/>
          <w:caps w:val="0"/>
          <w:color w:val="000000"/>
          <w:spacing w:val="0"/>
          <w:kern w:val="0"/>
          <w:sz w:val="32"/>
          <w:szCs w:val="32"/>
          <w:lang w:val="en-US" w:eastAsia="zh-CN" w:bidi="ar"/>
        </w:rPr>
        <w:t>河套防沙治沙特色经济林果产业创新团队入选第五批“河套英才”工程；组织申报的“特色林果产业种质创新科技小院”通过第四批“巴彦淖尔市科技小院”认定。</w:t>
      </w:r>
    </w:p>
    <w:p w14:paraId="0F8162FF">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3.项目实施情况</w:t>
      </w:r>
    </w:p>
    <w:p w14:paraId="454D94F3">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新建项目5项：一是</w:t>
      </w:r>
      <w:r>
        <w:rPr>
          <w:rFonts w:hint="default" w:ascii="仿宋_GB2312" w:hAnsi="宋体" w:eastAsia="仿宋_GB2312" w:cs="仿宋_GB2312"/>
          <w:i w:val="0"/>
          <w:iCs w:val="0"/>
          <w:caps w:val="0"/>
          <w:color w:val="000000"/>
          <w:spacing w:val="0"/>
          <w:kern w:val="0"/>
          <w:sz w:val="32"/>
          <w:szCs w:val="32"/>
          <w:lang w:val="en-US" w:eastAsia="zh-CN" w:bidi="ar"/>
        </w:rPr>
        <w:t>河套盐碱地特色生态经济复合型林草立体修复模式研发与示范项目；</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梨绿色生产及贮藏保鲜技术应用与转化项目；</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巴彦淖尔市沙漠综合治理中心2023年中央财政补助森林抚育项目；</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河套地区盐碱地林草植被构建和生态修复博士科研工作站项目;</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梭梭白粉病防治项目。</w:t>
      </w:r>
    </w:p>
    <w:p w14:paraId="09FCBB98">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续建项目3项：一是</w:t>
      </w:r>
      <w:r>
        <w:rPr>
          <w:rFonts w:hint="default" w:ascii="仿宋_GB2312" w:hAnsi="宋体" w:eastAsia="仿宋_GB2312" w:cs="仿宋_GB2312"/>
          <w:i w:val="0"/>
          <w:iCs w:val="0"/>
          <w:caps w:val="0"/>
          <w:color w:val="000000"/>
          <w:spacing w:val="0"/>
          <w:kern w:val="0"/>
          <w:sz w:val="32"/>
          <w:szCs w:val="32"/>
          <w:lang w:val="en-US" w:eastAsia="zh-CN" w:bidi="ar"/>
        </w:rPr>
        <w:t>乌兰布和沙漠新疆大沙枣引种及栽培技术示范项目；</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“西农模式”综合试验站试验推广项目；</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寒旱区主栽果树种质创新与新品种选育项目.</w:t>
      </w:r>
    </w:p>
    <w:p w14:paraId="3705540D">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本年度验收项目1项:</w:t>
      </w:r>
      <w:r>
        <w:rPr>
          <w:rFonts w:hint="default" w:ascii="仿宋_GB2312" w:hAnsi="宋体" w:eastAsia="仿宋_GB2312" w:cs="仿宋_GB2312"/>
          <w:i w:val="0"/>
          <w:iCs w:val="0"/>
          <w:caps w:val="0"/>
          <w:color w:val="000000"/>
          <w:spacing w:val="0"/>
          <w:kern w:val="0"/>
          <w:sz w:val="32"/>
          <w:szCs w:val="32"/>
          <w:lang w:val="en-US" w:eastAsia="zh-CN" w:bidi="ar"/>
        </w:rPr>
        <w:t>河套灌区盐碱地经济林树种筛选及改良技术研究与示范项目。</w:t>
      </w:r>
    </w:p>
    <w:p w14:paraId="1189FC58">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4.科技合作交流及服务</w:t>
      </w:r>
    </w:p>
    <w:p w14:paraId="57C07913">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按照市科技局、市市场监督管理局和市林草局要求，参加科技培训、座谈交流及相关会议9次；</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配合中国林科院到巴彦淖尔市调研并召开座谈会，共同建立“三北”工程攻坚战河套灌区盐渍化治理与利用示范区科技高地，参与科技高地工作方案编制，拟在五原县建设核心示范基地现已落地实施；</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进一步加强科技交流，先后赴陕西省榆林市、包头市固阳县等地进行固沙阻沙植被种质调研；邀请辽宁省果树研究所原所长伊凯在我市农高区鲜农农业科技园区现地指导，开展红早酥梨配套栽培关键技术试验；陕西省林业科学院治沙研究所调研组到我市对防沙治沙与产业融合发展进行调研。</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按照自治区人社厅要求，组织实施防沙治沙技术指导专家服务基层项目；</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配合国家苹果工程技术研究中心调研寒旱区主栽果树种质创新和新品种选育项目进展情况。</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创建“巴彦淖尔市林果信息服务平台”公众号，积极为广大林果企业和农户提供服务。</w:t>
      </w:r>
      <w:r>
        <w:rPr>
          <w:rFonts w:hint="default" w:ascii="仿宋_GB2312" w:hAnsi="宋体" w:eastAsia="仿宋_GB2312" w:cs="仿宋_GB2312"/>
          <w:b/>
          <w:bCs/>
          <w:i w:val="0"/>
          <w:iCs w:val="0"/>
          <w:caps w:val="0"/>
          <w:color w:val="000000"/>
          <w:spacing w:val="0"/>
          <w:kern w:val="0"/>
          <w:sz w:val="32"/>
          <w:szCs w:val="32"/>
          <w:lang w:val="en-US" w:eastAsia="zh-CN" w:bidi="ar"/>
        </w:rPr>
        <w:t>六是</w:t>
      </w:r>
      <w:r>
        <w:rPr>
          <w:rFonts w:hint="default" w:ascii="仿宋_GB2312" w:hAnsi="宋体" w:eastAsia="仿宋_GB2312" w:cs="仿宋_GB2312"/>
          <w:i w:val="0"/>
          <w:iCs w:val="0"/>
          <w:caps w:val="0"/>
          <w:color w:val="000000"/>
          <w:spacing w:val="0"/>
          <w:kern w:val="0"/>
          <w:sz w:val="32"/>
          <w:szCs w:val="32"/>
          <w:lang w:val="en-US" w:eastAsia="zh-CN" w:bidi="ar"/>
        </w:rPr>
        <w:t>编写了《巴彦淖尔市人民政府与中国林业科学研究院全面战略合作协议》，建立了学术交流、人才培养等合作关系。</w:t>
      </w:r>
      <w:r>
        <w:rPr>
          <w:rFonts w:hint="default" w:ascii="仿宋_GB2312" w:hAnsi="宋体" w:eastAsia="仿宋_GB2312" w:cs="仿宋_GB2312"/>
          <w:b/>
          <w:bCs/>
          <w:i w:val="0"/>
          <w:iCs w:val="0"/>
          <w:caps w:val="0"/>
          <w:color w:val="000000"/>
          <w:spacing w:val="0"/>
          <w:kern w:val="0"/>
          <w:sz w:val="32"/>
          <w:szCs w:val="32"/>
          <w:lang w:val="en-US" w:eastAsia="zh-CN" w:bidi="ar"/>
        </w:rPr>
        <w:t>七是</w:t>
      </w:r>
      <w:r>
        <w:rPr>
          <w:rFonts w:hint="default" w:ascii="仿宋_GB2312" w:hAnsi="宋体" w:eastAsia="仿宋_GB2312" w:cs="仿宋_GB2312"/>
          <w:i w:val="0"/>
          <w:iCs w:val="0"/>
          <w:caps w:val="0"/>
          <w:color w:val="000000"/>
          <w:spacing w:val="0"/>
          <w:kern w:val="0"/>
          <w:sz w:val="32"/>
          <w:szCs w:val="32"/>
          <w:lang w:val="en-US" w:eastAsia="zh-CN" w:bidi="ar"/>
        </w:rPr>
        <w:t>与自治区林业科学研究院共建特色林果（临河）试验基地，举办特色林果品鉴会，来自8个盟市90多名代表参加品鉴，共展示43种林果品种。</w:t>
      </w:r>
      <w:r>
        <w:rPr>
          <w:rFonts w:hint="default" w:ascii="仿宋_GB2312" w:hAnsi="宋体" w:eastAsia="仿宋_GB2312" w:cs="仿宋_GB2312"/>
          <w:b/>
          <w:bCs/>
          <w:i w:val="0"/>
          <w:iCs w:val="0"/>
          <w:caps w:val="0"/>
          <w:color w:val="000000"/>
          <w:spacing w:val="0"/>
          <w:kern w:val="0"/>
          <w:sz w:val="32"/>
          <w:szCs w:val="32"/>
          <w:lang w:val="en-US" w:eastAsia="zh-CN" w:bidi="ar"/>
        </w:rPr>
        <w:t>八是</w:t>
      </w:r>
      <w:r>
        <w:rPr>
          <w:rFonts w:hint="default" w:ascii="仿宋_GB2312" w:hAnsi="宋体" w:eastAsia="仿宋_GB2312" w:cs="仿宋_GB2312"/>
          <w:i w:val="0"/>
          <w:iCs w:val="0"/>
          <w:caps w:val="0"/>
          <w:color w:val="000000"/>
          <w:spacing w:val="0"/>
          <w:kern w:val="0"/>
          <w:sz w:val="32"/>
          <w:szCs w:val="32"/>
          <w:lang w:val="en-US" w:eastAsia="zh-CN" w:bidi="ar"/>
        </w:rPr>
        <w:t>协助自治区林业科学研究院举办项目培训2期。</w:t>
      </w:r>
      <w:r>
        <w:rPr>
          <w:rFonts w:hint="default" w:ascii="仿宋_GB2312" w:hAnsi="宋体" w:eastAsia="仿宋_GB2312" w:cs="仿宋_GB2312"/>
          <w:b/>
          <w:bCs/>
          <w:i w:val="0"/>
          <w:iCs w:val="0"/>
          <w:caps w:val="0"/>
          <w:color w:val="000000"/>
          <w:spacing w:val="0"/>
          <w:kern w:val="0"/>
          <w:sz w:val="32"/>
          <w:szCs w:val="32"/>
          <w:lang w:val="en-US" w:eastAsia="zh-CN" w:bidi="ar"/>
        </w:rPr>
        <w:t>九是</w:t>
      </w:r>
      <w:r>
        <w:rPr>
          <w:rFonts w:hint="default" w:ascii="仿宋_GB2312" w:hAnsi="宋体" w:eastAsia="仿宋_GB2312" w:cs="仿宋_GB2312"/>
          <w:i w:val="0"/>
          <w:iCs w:val="0"/>
          <w:caps w:val="0"/>
          <w:color w:val="000000"/>
          <w:spacing w:val="0"/>
          <w:kern w:val="0"/>
          <w:sz w:val="32"/>
          <w:szCs w:val="32"/>
          <w:lang w:val="en-US" w:eastAsia="zh-CN" w:bidi="ar"/>
        </w:rPr>
        <w:t>完成食用林产品及其产地土壤抽样采集工作，本年度监测任务184批次，已完成全部样品采集。</w:t>
      </w:r>
    </w:p>
    <w:p w14:paraId="43DB6160">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楷体_GB2312" w:hAnsi="宋体" w:eastAsia="楷体_GB2312" w:cs="楷体_GB2312"/>
          <w:b/>
          <w:bCs/>
          <w:i w:val="0"/>
          <w:iCs w:val="0"/>
          <w:caps w:val="0"/>
          <w:color w:val="000000"/>
          <w:spacing w:val="0"/>
          <w:kern w:val="0"/>
          <w:sz w:val="32"/>
          <w:szCs w:val="32"/>
          <w:lang w:val="en-US" w:eastAsia="zh-CN" w:bidi="ar"/>
        </w:rPr>
        <w:t>（三）持续加强党建和人才队伍建设</w:t>
      </w:r>
    </w:p>
    <w:p w14:paraId="3B5E47E6">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深入学习贯彻党的二十届三中全会精神，开展专题辅导和研讨交流，巩固拓展学习贯彻习近平新时代中国特色社会主义思想主题教育，并开展了关于党纪学习教育和全面加强党的纪律建设专题研讨。</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加强党员干部担当作为、干事创业意识，开展“担使命、打冲锋、要成效、争一流”专项行动，组建党员突击队（党员攻坚队），积极开展“党建领航，绿染几字弯”主题党日活动，积极开展党员进社区“双报到、双服务、双报告”活动，为民办实事3次。</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创新“党建+”模式，与通辽市林业和草原科学研究所共同开展了“党建科研双交流 科技引领共发展”主题党日活动，接受市直机关工委组织多家单位的观摩新建的党务工作室，受到一致好评。</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分别在“五一”劳动节和“七一”建党节前夕走访慰问了劳动模范和退休老党员，并致以节日的问候；“三八”国际妇女节开展了“巾帼心向党、永远跟党走”主题党日活动；组织干部职工到文博广场参加了学雷锋活动和庆祝中华人民共和国成立75周年活动。</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在2024年度自治区 “三北”工程攻坚战防沙治沙三大标志性战役建设项目劳动竞赛中，荣获劳动竞赛突出集体荣誉，并进行表扬通报。</w:t>
      </w:r>
      <w:r>
        <w:rPr>
          <w:rFonts w:hint="default" w:ascii="仿宋_GB2312" w:hAnsi="宋体" w:eastAsia="仿宋_GB2312" w:cs="仿宋_GB2312"/>
          <w:b/>
          <w:bCs/>
          <w:i w:val="0"/>
          <w:iCs w:val="0"/>
          <w:caps w:val="0"/>
          <w:color w:val="000000"/>
          <w:spacing w:val="0"/>
          <w:kern w:val="0"/>
          <w:sz w:val="32"/>
          <w:szCs w:val="32"/>
          <w:lang w:val="en-US" w:eastAsia="zh-CN" w:bidi="ar"/>
        </w:rPr>
        <w:t>六是</w:t>
      </w:r>
      <w:r>
        <w:rPr>
          <w:rFonts w:hint="default" w:ascii="仿宋_GB2312" w:hAnsi="宋体" w:eastAsia="仿宋_GB2312" w:cs="仿宋_GB2312"/>
          <w:i w:val="0"/>
          <w:iCs w:val="0"/>
          <w:caps w:val="0"/>
          <w:color w:val="000000"/>
          <w:spacing w:val="0"/>
          <w:kern w:val="0"/>
          <w:sz w:val="32"/>
          <w:szCs w:val="32"/>
          <w:lang w:val="en-US" w:eastAsia="zh-CN" w:bidi="ar"/>
        </w:rPr>
        <w:t>加强人才引进激励工作，人大、科协领导先后莅临中心慰问优秀科技工作者3人次；中心新考录3人到岗，2025年招考人数和专业等信息按时上报；召开青年创新人才座谈会，培养青年工作者想干事、能干事、干成事的进取精神。</w:t>
      </w:r>
      <w:r>
        <w:rPr>
          <w:rFonts w:hint="default" w:ascii="仿宋_GB2312" w:hAnsi="宋体" w:eastAsia="仿宋_GB2312" w:cs="仿宋_GB2312"/>
          <w:b/>
          <w:bCs/>
          <w:i w:val="0"/>
          <w:iCs w:val="0"/>
          <w:caps w:val="0"/>
          <w:color w:val="000000"/>
          <w:spacing w:val="0"/>
          <w:kern w:val="0"/>
          <w:sz w:val="32"/>
          <w:szCs w:val="32"/>
          <w:lang w:val="en-US" w:eastAsia="zh-CN" w:bidi="ar"/>
        </w:rPr>
        <w:t>七是</w:t>
      </w:r>
      <w:r>
        <w:rPr>
          <w:rFonts w:hint="default" w:ascii="仿宋_GB2312" w:hAnsi="宋体" w:eastAsia="仿宋_GB2312" w:cs="仿宋_GB2312"/>
          <w:i w:val="0"/>
          <w:iCs w:val="0"/>
          <w:caps w:val="0"/>
          <w:color w:val="000000"/>
          <w:spacing w:val="0"/>
          <w:kern w:val="0"/>
          <w:sz w:val="32"/>
          <w:szCs w:val="32"/>
          <w:lang w:val="en-US" w:eastAsia="zh-CN" w:bidi="ar"/>
        </w:rPr>
        <w:t>加强信息宣传，2024年，共计发表稿件78篇，其中公众号50篇，动态10篇，报刊18篇，超额完成市局宣传信息任务；印发工作简报12期。</w:t>
      </w:r>
    </w:p>
    <w:p w14:paraId="7E252FCD">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楷体_GB2312" w:hAnsi="宋体" w:eastAsia="楷体_GB2312" w:cs="楷体_GB2312"/>
          <w:b/>
          <w:bCs/>
          <w:i w:val="0"/>
          <w:iCs w:val="0"/>
          <w:caps w:val="0"/>
          <w:color w:val="000000"/>
          <w:spacing w:val="0"/>
          <w:kern w:val="0"/>
          <w:sz w:val="32"/>
          <w:szCs w:val="32"/>
          <w:lang w:val="en-US" w:eastAsia="zh-CN" w:bidi="ar"/>
        </w:rPr>
        <w:t>（四）包联旗县工作</w:t>
      </w:r>
    </w:p>
    <w:p w14:paraId="3A55AA0A">
      <w:pPr>
        <w:keepNext w:val="0"/>
        <w:keepLines w:val="0"/>
        <w:widowControl/>
        <w:suppressLineNumbers w:val="0"/>
        <w:spacing w:before="0" w:beforeAutospacing="0" w:after="0" w:afterAutospacing="0" w:line="540" w:lineRule="atLeast"/>
        <w:ind w:left="0" w:right="0" w:firstLine="643"/>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一是</w:t>
      </w:r>
      <w:r>
        <w:rPr>
          <w:rFonts w:hint="default" w:ascii="仿宋_GB2312" w:hAnsi="宋体" w:eastAsia="仿宋_GB2312" w:cs="仿宋_GB2312"/>
          <w:i w:val="0"/>
          <w:iCs w:val="0"/>
          <w:caps w:val="0"/>
          <w:color w:val="000000"/>
          <w:spacing w:val="0"/>
          <w:kern w:val="0"/>
          <w:sz w:val="32"/>
          <w:szCs w:val="32"/>
          <w:lang w:val="en-US" w:eastAsia="zh-CN" w:bidi="ar"/>
        </w:rPr>
        <w:t>加强安全生产及森林草原防灭火工作，抓好关键时间节点管控，加强防火宣传，做好应急处置。</w:t>
      </w:r>
      <w:r>
        <w:rPr>
          <w:rFonts w:hint="default" w:ascii="仿宋_GB2312" w:hAnsi="宋体" w:eastAsia="仿宋_GB2312" w:cs="仿宋_GB2312"/>
          <w:b/>
          <w:bCs/>
          <w:i w:val="0"/>
          <w:iCs w:val="0"/>
          <w:caps w:val="0"/>
          <w:color w:val="000000"/>
          <w:spacing w:val="0"/>
          <w:kern w:val="0"/>
          <w:sz w:val="32"/>
          <w:szCs w:val="32"/>
          <w:lang w:val="en-US" w:eastAsia="zh-CN" w:bidi="ar"/>
        </w:rPr>
        <w:t>二是</w:t>
      </w:r>
      <w:r>
        <w:rPr>
          <w:rFonts w:hint="default" w:ascii="仿宋_GB2312" w:hAnsi="宋体" w:eastAsia="仿宋_GB2312" w:cs="仿宋_GB2312"/>
          <w:i w:val="0"/>
          <w:iCs w:val="0"/>
          <w:caps w:val="0"/>
          <w:color w:val="000000"/>
          <w:spacing w:val="0"/>
          <w:kern w:val="0"/>
          <w:sz w:val="32"/>
          <w:szCs w:val="32"/>
          <w:lang w:val="en-US" w:eastAsia="zh-CN" w:bidi="ar"/>
        </w:rPr>
        <w:t>抓好图斑整改，督促完成植被恢复。</w:t>
      </w:r>
      <w:r>
        <w:rPr>
          <w:rFonts w:hint="default" w:ascii="仿宋_GB2312" w:hAnsi="宋体" w:eastAsia="仿宋_GB2312" w:cs="仿宋_GB2312"/>
          <w:b/>
          <w:bCs/>
          <w:i w:val="0"/>
          <w:iCs w:val="0"/>
          <w:caps w:val="0"/>
          <w:color w:val="000000"/>
          <w:spacing w:val="0"/>
          <w:kern w:val="0"/>
          <w:sz w:val="32"/>
          <w:szCs w:val="32"/>
          <w:lang w:val="en-US" w:eastAsia="zh-CN" w:bidi="ar"/>
        </w:rPr>
        <w:t>三是</w:t>
      </w:r>
      <w:r>
        <w:rPr>
          <w:rFonts w:hint="default" w:ascii="仿宋_GB2312" w:hAnsi="宋体" w:eastAsia="仿宋_GB2312" w:cs="仿宋_GB2312"/>
          <w:i w:val="0"/>
          <w:iCs w:val="0"/>
          <w:caps w:val="0"/>
          <w:color w:val="000000"/>
          <w:spacing w:val="0"/>
          <w:kern w:val="0"/>
          <w:sz w:val="32"/>
          <w:szCs w:val="32"/>
          <w:lang w:val="en-US" w:eastAsia="zh-CN" w:bidi="ar"/>
        </w:rPr>
        <w:t>指导磴口县林长制工作，对禁牧工作进行了全面督查，协助制定《磴口县草原过牧问题专项行动实施方案》，建立了问题整改台账，形成每周调度的工作机制。</w:t>
      </w:r>
      <w:r>
        <w:rPr>
          <w:rFonts w:hint="default" w:ascii="仿宋_GB2312" w:hAnsi="宋体" w:eastAsia="仿宋_GB2312" w:cs="仿宋_GB2312"/>
          <w:b/>
          <w:bCs/>
          <w:i w:val="0"/>
          <w:iCs w:val="0"/>
          <w:caps w:val="0"/>
          <w:color w:val="000000"/>
          <w:spacing w:val="0"/>
          <w:kern w:val="0"/>
          <w:sz w:val="32"/>
          <w:szCs w:val="32"/>
          <w:lang w:val="en-US" w:eastAsia="zh-CN" w:bidi="ar"/>
        </w:rPr>
        <w:t>四是</w:t>
      </w:r>
      <w:r>
        <w:rPr>
          <w:rFonts w:hint="default" w:ascii="仿宋_GB2312" w:hAnsi="宋体" w:eastAsia="仿宋_GB2312" w:cs="仿宋_GB2312"/>
          <w:i w:val="0"/>
          <w:iCs w:val="0"/>
          <w:caps w:val="0"/>
          <w:color w:val="000000"/>
          <w:spacing w:val="0"/>
          <w:kern w:val="0"/>
          <w:sz w:val="32"/>
          <w:szCs w:val="32"/>
          <w:lang w:val="en-US" w:eastAsia="zh-CN" w:bidi="ar"/>
        </w:rPr>
        <w:t>按时完成了磴口县枯死木排查清理工作，并查明枯死木形成原因。</w:t>
      </w:r>
      <w:r>
        <w:rPr>
          <w:rFonts w:hint="default" w:ascii="仿宋_GB2312" w:hAnsi="宋体" w:eastAsia="仿宋_GB2312" w:cs="仿宋_GB2312"/>
          <w:b/>
          <w:bCs/>
          <w:i w:val="0"/>
          <w:iCs w:val="0"/>
          <w:caps w:val="0"/>
          <w:color w:val="000000"/>
          <w:spacing w:val="0"/>
          <w:kern w:val="0"/>
          <w:sz w:val="32"/>
          <w:szCs w:val="32"/>
          <w:lang w:val="en-US" w:eastAsia="zh-CN" w:bidi="ar"/>
        </w:rPr>
        <w:t>五是</w:t>
      </w:r>
      <w:r>
        <w:rPr>
          <w:rFonts w:hint="default" w:ascii="仿宋_GB2312" w:hAnsi="宋体" w:eastAsia="仿宋_GB2312" w:cs="仿宋_GB2312"/>
          <w:i w:val="0"/>
          <w:iCs w:val="0"/>
          <w:caps w:val="0"/>
          <w:color w:val="000000"/>
          <w:spacing w:val="0"/>
          <w:kern w:val="0"/>
          <w:sz w:val="32"/>
          <w:szCs w:val="32"/>
          <w:lang w:val="en-US" w:eastAsia="zh-CN" w:bidi="ar"/>
        </w:rPr>
        <w:t>多次现场督导磴口县防沙治沙项目，提供技术支持，并指出存在的问题，提出整改要求，确保按时间节点完成建设任务。</w:t>
      </w:r>
      <w:r>
        <w:rPr>
          <w:rFonts w:hint="default" w:ascii="仿宋_GB2312" w:hAnsi="宋体" w:eastAsia="仿宋_GB2312" w:cs="仿宋_GB2312"/>
          <w:b/>
          <w:bCs/>
          <w:i w:val="0"/>
          <w:iCs w:val="0"/>
          <w:caps w:val="0"/>
          <w:color w:val="000000"/>
          <w:spacing w:val="0"/>
          <w:kern w:val="0"/>
          <w:sz w:val="32"/>
          <w:szCs w:val="32"/>
          <w:lang w:val="en-US" w:eastAsia="zh-CN" w:bidi="ar"/>
        </w:rPr>
        <w:t>六是</w:t>
      </w:r>
      <w:r>
        <w:rPr>
          <w:rFonts w:hint="default" w:ascii="仿宋_GB2312" w:hAnsi="宋体" w:eastAsia="仿宋_GB2312" w:cs="仿宋_GB2312"/>
          <w:i w:val="0"/>
          <w:iCs w:val="0"/>
          <w:caps w:val="0"/>
          <w:color w:val="000000"/>
          <w:spacing w:val="0"/>
          <w:kern w:val="0"/>
          <w:sz w:val="32"/>
          <w:szCs w:val="32"/>
          <w:lang w:val="en-US" w:eastAsia="zh-CN" w:bidi="ar"/>
        </w:rPr>
        <w:t>协助市局和磴口县完成毁林毁草典型案件，对涉刑案件移送检察机关。</w:t>
      </w:r>
    </w:p>
    <w:p w14:paraId="44D8FB52">
      <w:pPr>
        <w:keepNext w:val="0"/>
        <w:keepLines w:val="0"/>
        <w:widowControl/>
        <w:suppressLineNumbers w:val="0"/>
        <w:spacing w:before="0" w:beforeAutospacing="0" w:after="120" w:afterAutospacing="0" w:line="15" w:lineRule="atLeast"/>
        <w:ind w:left="420" w:right="0" w:firstLine="42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21"/>
          <w:szCs w:val="21"/>
          <w:lang w:val="en-US" w:eastAsia="zh-CN" w:bidi="ar"/>
        </w:rPr>
        <w:t> </w:t>
      </w:r>
    </w:p>
    <w:p w14:paraId="0CE1EA95">
      <w:pPr>
        <w:pStyle w:val="3"/>
        <w:keepNext w:val="0"/>
        <w:keepLines w:val="0"/>
        <w:widowControl/>
        <w:suppressLineNumbers w:val="0"/>
        <w:spacing w:before="0" w:beforeAutospacing="0" w:after="0" w:afterAutospacing="0" w:line="540" w:lineRule="atLeast"/>
        <w:ind w:left="0" w:firstLine="0"/>
        <w:jc w:val="center"/>
        <w:rPr>
          <w:rFonts w:hint="eastAsia" w:ascii="宋体" w:hAnsi="宋体" w:eastAsia="宋体" w:cs="宋体"/>
          <w:i w:val="0"/>
          <w:iCs w:val="0"/>
          <w:caps w:val="0"/>
          <w:color w:val="000000"/>
          <w:spacing w:val="0"/>
        </w:rPr>
      </w:pPr>
      <w:r>
        <w:rPr>
          <w:rFonts w:hint="default" w:ascii="方正小标宋简体" w:hAnsi="方正小标宋简体" w:eastAsia="方正小标宋简体" w:cs="方正小标宋简体"/>
          <w:i w:val="0"/>
          <w:iCs w:val="0"/>
          <w:caps w:val="0"/>
          <w:color w:val="000000"/>
          <w:spacing w:val="0"/>
          <w:sz w:val="36"/>
          <w:szCs w:val="36"/>
        </w:rPr>
        <w:t>第二部分  单位决算情况说明</w:t>
      </w:r>
    </w:p>
    <w:p w14:paraId="45E9D0B6">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一、收入支出决算总体情况说明</w:t>
      </w:r>
    </w:p>
    <w:p w14:paraId="4B84D3DF">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巴彦淖尔市沙漠综合治理中心2024年度收入、支出决算总计均为</w:t>
      </w:r>
      <w:r>
        <w:rPr>
          <w:rFonts w:hint="default" w:ascii="仿宋_GB2312" w:hAnsi="宋体" w:eastAsia="仿宋_GB2312" w:cs="仿宋_GB2312"/>
          <w:i w:val="0"/>
          <w:iCs w:val="0"/>
          <w:caps w:val="0"/>
          <w:color w:val="000000"/>
          <w:spacing w:val="0"/>
          <w:kern w:val="0"/>
          <w:sz w:val="32"/>
          <w:szCs w:val="32"/>
          <w:u w:val="single"/>
          <w:lang w:val="en-US" w:eastAsia="zh-CN" w:bidi="ar"/>
        </w:rPr>
        <w:t>2265.85</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万元。与年初预算相比，收、支总计各增加</w:t>
      </w:r>
      <w:r>
        <w:rPr>
          <w:rFonts w:hint="default" w:ascii="仿宋_GB2312" w:hAnsi="宋体" w:eastAsia="仿宋_GB2312" w:cs="仿宋_GB2312"/>
          <w:i w:val="0"/>
          <w:iCs w:val="0"/>
          <w:caps w:val="0"/>
          <w:color w:val="000000"/>
          <w:spacing w:val="0"/>
          <w:kern w:val="0"/>
          <w:sz w:val="32"/>
          <w:szCs w:val="32"/>
          <w:u w:val="single"/>
          <w:lang w:val="en-US" w:eastAsia="zh-CN" w:bidi="ar"/>
        </w:rPr>
        <w:t>483.13</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21</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ascii="仿宋" w:hAnsi="仿宋" w:eastAsia="仿宋" w:cs="仿宋"/>
          <w:i w:val="0"/>
          <w:iCs w:val="0"/>
          <w:caps w:val="0"/>
          <w:color w:val="000000"/>
          <w:spacing w:val="0"/>
          <w:kern w:val="0"/>
          <w:sz w:val="32"/>
          <w:szCs w:val="32"/>
          <w:lang w:val="en-US" w:eastAsia="zh-CN" w:bidi="ar"/>
        </w:rPr>
        <w:t>有新考入人员及项目增加</w:t>
      </w:r>
      <w:r>
        <w:rPr>
          <w:rFonts w:hint="default" w:ascii="仿宋_GB2312" w:hAnsi="宋体" w:eastAsia="仿宋_GB2312" w:cs="仿宋_GB2312"/>
          <w:i w:val="0"/>
          <w:iCs w:val="0"/>
          <w:caps w:val="0"/>
          <w:color w:val="000000"/>
          <w:spacing w:val="0"/>
          <w:kern w:val="0"/>
          <w:sz w:val="32"/>
          <w:szCs w:val="32"/>
          <w:lang w:val="en-US" w:eastAsia="zh-CN" w:bidi="ar"/>
        </w:rPr>
        <w:t>；与上年决算相比，收、支总计各增加</w:t>
      </w:r>
      <w:r>
        <w:rPr>
          <w:rFonts w:hint="default" w:ascii="仿宋_GB2312" w:hAnsi="宋体" w:eastAsia="仿宋_GB2312" w:cs="仿宋_GB2312"/>
          <w:i w:val="0"/>
          <w:iCs w:val="0"/>
          <w:caps w:val="0"/>
          <w:color w:val="000000"/>
          <w:spacing w:val="0"/>
          <w:kern w:val="0"/>
          <w:sz w:val="32"/>
          <w:szCs w:val="32"/>
          <w:u w:val="single"/>
          <w:lang w:val="en-US" w:eastAsia="zh-CN" w:bidi="ar"/>
        </w:rPr>
        <w:t>168.13</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7</w:t>
      </w:r>
      <w:r>
        <w:rPr>
          <w:rFonts w:hint="default" w:ascii="仿宋_GB2312" w:hAnsi="宋体" w:eastAsia="仿宋_GB2312" w:cs="仿宋_GB2312"/>
          <w:i w:val="0"/>
          <w:iCs w:val="0"/>
          <w:caps w:val="0"/>
          <w:color w:val="000000"/>
          <w:spacing w:val="0"/>
          <w:kern w:val="0"/>
          <w:sz w:val="32"/>
          <w:szCs w:val="32"/>
          <w:lang w:val="en-US" w:eastAsia="zh-CN" w:bidi="ar"/>
        </w:rPr>
        <w:t>%。其中：</w:t>
      </w:r>
    </w:p>
    <w:p w14:paraId="7DD519B5">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ascii="楷体" w:hAnsi="楷体" w:eastAsia="楷体" w:cs="楷体"/>
          <w:b/>
          <w:bCs/>
          <w:i w:val="0"/>
          <w:iCs w:val="0"/>
          <w:caps w:val="0"/>
          <w:color w:val="000000"/>
          <w:spacing w:val="0"/>
          <w:kern w:val="0"/>
          <w:sz w:val="32"/>
          <w:szCs w:val="32"/>
          <w:lang w:val="en-US" w:eastAsia="zh-CN" w:bidi="ar"/>
        </w:rPr>
        <w:t>（一）收入决算总计</w:t>
      </w:r>
      <w:r>
        <w:rPr>
          <w:rFonts w:hint="default" w:ascii="仿宋_GB2312" w:hAnsi="宋体" w:eastAsia="仿宋_GB2312" w:cs="仿宋_GB2312"/>
          <w:i w:val="0"/>
          <w:iCs w:val="0"/>
          <w:caps w:val="0"/>
          <w:color w:val="000000"/>
          <w:spacing w:val="0"/>
          <w:kern w:val="0"/>
          <w:sz w:val="32"/>
          <w:szCs w:val="32"/>
          <w:u w:val="single"/>
          <w:lang w:val="en-US" w:eastAsia="zh-CN" w:bidi="ar"/>
        </w:rPr>
        <w:t>2265.85</w:t>
      </w:r>
      <w:r>
        <w:rPr>
          <w:rFonts w:hint="eastAsia" w:ascii="楷体" w:hAnsi="楷体" w:eastAsia="楷体" w:cs="楷体"/>
          <w:b/>
          <w:bCs/>
          <w:i w:val="0"/>
          <w:iCs w:val="0"/>
          <w:caps w:val="0"/>
          <w:color w:val="000000"/>
          <w:spacing w:val="0"/>
          <w:kern w:val="0"/>
          <w:sz w:val="32"/>
          <w:szCs w:val="32"/>
          <w:lang w:val="en-US" w:eastAsia="zh-CN" w:bidi="ar"/>
        </w:rPr>
        <w:t>万元。包括：</w:t>
      </w:r>
    </w:p>
    <w:p w14:paraId="73D0E86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本年收入决算合计</w:t>
      </w:r>
      <w:r>
        <w:rPr>
          <w:rFonts w:hint="default" w:ascii="仿宋_GB2312" w:hAnsi="宋体" w:eastAsia="仿宋_GB2312" w:cs="仿宋_GB2312"/>
          <w:i w:val="0"/>
          <w:iCs w:val="0"/>
          <w:caps w:val="0"/>
          <w:color w:val="000000"/>
          <w:spacing w:val="0"/>
          <w:kern w:val="0"/>
          <w:sz w:val="32"/>
          <w:szCs w:val="32"/>
          <w:u w:val="single"/>
          <w:lang w:val="en-US" w:eastAsia="zh-CN" w:bidi="ar"/>
        </w:rPr>
        <w:t>2198.67</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120.49</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5.5</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有新考入人员及项目增加</w:t>
      </w:r>
      <w:r>
        <w:rPr>
          <w:rFonts w:hint="default" w:ascii="仿宋_GB2312" w:hAnsi="宋体" w:eastAsia="仿宋_GB2312" w:cs="仿宋_GB2312"/>
          <w:i w:val="0"/>
          <w:iCs w:val="0"/>
          <w:caps w:val="0"/>
          <w:color w:val="000000"/>
          <w:spacing w:val="0"/>
          <w:kern w:val="0"/>
          <w:sz w:val="32"/>
          <w:szCs w:val="32"/>
          <w:lang w:val="en-US" w:eastAsia="zh-CN" w:bidi="ar"/>
        </w:rPr>
        <w:t>。</w:t>
      </w:r>
    </w:p>
    <w:p w14:paraId="77798495">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使用非财政拨款结余（含专用结余）</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不存在此项内容</w:t>
      </w:r>
      <w:r>
        <w:rPr>
          <w:rFonts w:hint="default" w:ascii="仿宋_GB2312" w:hAnsi="宋体" w:eastAsia="仿宋_GB2312" w:cs="仿宋_GB2312"/>
          <w:i w:val="0"/>
          <w:iCs w:val="0"/>
          <w:caps w:val="0"/>
          <w:color w:val="000000"/>
          <w:spacing w:val="0"/>
          <w:kern w:val="0"/>
          <w:sz w:val="32"/>
          <w:szCs w:val="32"/>
          <w:lang w:val="en-US" w:eastAsia="zh-CN" w:bidi="ar"/>
        </w:rPr>
        <w:t>。</w:t>
      </w:r>
    </w:p>
    <w:p w14:paraId="2797458B">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年初结转和结余</w:t>
      </w:r>
      <w:r>
        <w:rPr>
          <w:rFonts w:hint="default" w:ascii="仿宋_GB2312" w:hAnsi="宋体" w:eastAsia="仿宋_GB2312" w:cs="仿宋_GB2312"/>
          <w:i w:val="0"/>
          <w:iCs w:val="0"/>
          <w:caps w:val="0"/>
          <w:color w:val="000000"/>
          <w:spacing w:val="0"/>
          <w:kern w:val="0"/>
          <w:sz w:val="32"/>
          <w:szCs w:val="32"/>
          <w:u w:val="single"/>
          <w:lang w:val="en-US" w:eastAsia="zh-CN" w:bidi="ar"/>
        </w:rPr>
        <w:t>67.18</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47.64</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71</w:t>
      </w:r>
      <w:r>
        <w:rPr>
          <w:rFonts w:hint="default" w:ascii="仿宋_GB2312" w:hAnsi="宋体" w:eastAsia="仿宋_GB2312" w:cs="仿宋_GB2312"/>
          <w:i w:val="0"/>
          <w:iCs w:val="0"/>
          <w:caps w:val="0"/>
          <w:color w:val="000000"/>
          <w:spacing w:val="0"/>
          <w:kern w:val="0"/>
          <w:sz w:val="32"/>
          <w:szCs w:val="32"/>
          <w:lang w:val="en-US" w:eastAsia="zh-CN" w:bidi="ar"/>
        </w:rPr>
        <w:t>%，变动原因：项目专项资金增加，实施期限长，结余资金增多。</w:t>
      </w:r>
    </w:p>
    <w:p w14:paraId="675F1D89">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（二）支出决算总计</w:t>
      </w:r>
      <w:r>
        <w:rPr>
          <w:rFonts w:hint="eastAsia" w:ascii="楷体" w:hAnsi="楷体" w:eastAsia="楷体" w:cs="楷体"/>
          <w:i w:val="0"/>
          <w:iCs w:val="0"/>
          <w:caps w:val="0"/>
          <w:color w:val="000000"/>
          <w:spacing w:val="0"/>
          <w:kern w:val="0"/>
          <w:sz w:val="32"/>
          <w:szCs w:val="32"/>
          <w:u w:val="single"/>
          <w:lang w:val="en-US" w:eastAsia="zh-CN" w:bidi="ar"/>
        </w:rPr>
        <w:t>2265.85</w:t>
      </w:r>
      <w:r>
        <w:rPr>
          <w:rFonts w:hint="eastAsia" w:ascii="楷体" w:hAnsi="楷体" w:eastAsia="楷体" w:cs="楷体"/>
          <w:b/>
          <w:bCs/>
          <w:i w:val="0"/>
          <w:iCs w:val="0"/>
          <w:caps w:val="0"/>
          <w:color w:val="000000"/>
          <w:spacing w:val="0"/>
          <w:kern w:val="0"/>
          <w:sz w:val="32"/>
          <w:szCs w:val="32"/>
          <w:lang w:val="en-US" w:eastAsia="zh-CN" w:bidi="ar"/>
        </w:rPr>
        <w:t>万元。包括：</w:t>
      </w:r>
    </w:p>
    <w:p w14:paraId="1DEAB026">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本年支出决算合计</w:t>
      </w:r>
      <w:r>
        <w:rPr>
          <w:rFonts w:hint="default" w:ascii="仿宋_GB2312" w:hAnsi="宋体" w:eastAsia="仿宋_GB2312" w:cs="仿宋_GB2312"/>
          <w:i w:val="0"/>
          <w:iCs w:val="0"/>
          <w:caps w:val="0"/>
          <w:color w:val="000000"/>
          <w:spacing w:val="0"/>
          <w:kern w:val="0"/>
          <w:sz w:val="32"/>
          <w:szCs w:val="32"/>
          <w:u w:val="single"/>
          <w:lang w:val="en-US" w:eastAsia="zh-CN" w:bidi="ar"/>
        </w:rPr>
        <w:t>2188.18</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90.46</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4.1</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有新考入人员及项目增加</w:t>
      </w:r>
      <w:r>
        <w:rPr>
          <w:rFonts w:hint="default" w:ascii="仿宋_GB2312" w:hAnsi="宋体" w:eastAsia="仿宋_GB2312" w:cs="仿宋_GB2312"/>
          <w:i w:val="0"/>
          <w:iCs w:val="0"/>
          <w:caps w:val="0"/>
          <w:color w:val="000000"/>
          <w:spacing w:val="0"/>
          <w:kern w:val="0"/>
          <w:sz w:val="32"/>
          <w:szCs w:val="32"/>
          <w:lang w:val="en-US" w:eastAsia="zh-CN" w:bidi="ar"/>
        </w:rPr>
        <w:t>。</w:t>
      </w:r>
    </w:p>
    <w:p w14:paraId="6B23A839">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结余分配</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万元。结余分配事项：无。与上年决算相比，增加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不存在此项内容</w:t>
      </w:r>
      <w:r>
        <w:rPr>
          <w:rFonts w:hint="default" w:ascii="仿宋_GB2312" w:hAnsi="宋体" w:eastAsia="仿宋_GB2312" w:cs="仿宋_GB2312"/>
          <w:i w:val="0"/>
          <w:iCs w:val="0"/>
          <w:caps w:val="0"/>
          <w:color w:val="000000"/>
          <w:spacing w:val="0"/>
          <w:kern w:val="0"/>
          <w:sz w:val="32"/>
          <w:szCs w:val="32"/>
          <w:lang w:val="en-US" w:eastAsia="zh-CN" w:bidi="ar"/>
        </w:rPr>
        <w:t>。</w:t>
      </w:r>
    </w:p>
    <w:p w14:paraId="37691612">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年末结转和结余</w:t>
      </w:r>
      <w:r>
        <w:rPr>
          <w:rFonts w:hint="default" w:ascii="仿宋_GB2312" w:hAnsi="宋体" w:eastAsia="仿宋_GB2312" w:cs="仿宋_GB2312"/>
          <w:i w:val="0"/>
          <w:iCs w:val="0"/>
          <w:caps w:val="0"/>
          <w:color w:val="000000"/>
          <w:spacing w:val="0"/>
          <w:kern w:val="0"/>
          <w:sz w:val="32"/>
          <w:szCs w:val="32"/>
          <w:u w:val="single"/>
          <w:lang w:val="en-US" w:eastAsia="zh-CN" w:bidi="ar"/>
        </w:rPr>
        <w:t>77.66</w:t>
      </w:r>
      <w:r>
        <w:rPr>
          <w:rFonts w:hint="default" w:ascii="仿宋_GB2312" w:hAnsi="宋体" w:eastAsia="仿宋_GB2312" w:cs="仿宋_GB2312"/>
          <w:i w:val="0"/>
          <w:iCs w:val="0"/>
          <w:caps w:val="0"/>
          <w:color w:val="000000"/>
          <w:spacing w:val="0"/>
          <w:kern w:val="0"/>
          <w:sz w:val="32"/>
          <w:szCs w:val="32"/>
          <w:lang w:val="en-US" w:eastAsia="zh-CN" w:bidi="ar"/>
        </w:rPr>
        <w:t>万元。结转和结余事项：</w:t>
      </w:r>
      <w:r>
        <w:rPr>
          <w:rFonts w:hint="eastAsia" w:ascii="仿宋" w:hAnsi="仿宋" w:eastAsia="仿宋" w:cs="仿宋"/>
          <w:i w:val="0"/>
          <w:iCs w:val="0"/>
          <w:caps w:val="0"/>
          <w:color w:val="000000"/>
          <w:spacing w:val="0"/>
          <w:kern w:val="0"/>
          <w:sz w:val="32"/>
          <w:szCs w:val="32"/>
          <w:lang w:val="en-US" w:eastAsia="zh-CN" w:bidi="ar"/>
        </w:rPr>
        <w:t>我中心属于科研单位，项目按照进度实施，有的项目分年度实施，当年未完工下年继续实施</w:t>
      </w:r>
      <w:r>
        <w:rPr>
          <w:rFonts w:hint="default" w:ascii="仿宋_GB2312" w:hAnsi="宋体" w:eastAsia="仿宋_GB2312" w:cs="仿宋_GB2312"/>
          <w:i w:val="0"/>
          <w:iCs w:val="0"/>
          <w:caps w:val="0"/>
          <w:color w:val="000000"/>
          <w:spacing w:val="0"/>
          <w:kern w:val="0"/>
          <w:sz w:val="32"/>
          <w:szCs w:val="32"/>
          <w:lang w:val="en-US" w:eastAsia="zh-CN" w:bidi="ar"/>
        </w:rPr>
        <w:t>。与上年决算相比，增加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10.48</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13.5</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我中心有些项目按照进度实施，第二年将支付上年度结余结转资金。</w:t>
      </w:r>
    </w:p>
    <w:p w14:paraId="044354B8">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二、收入决算情况说明</w:t>
      </w:r>
    </w:p>
    <w:p w14:paraId="0E3A995D">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巴彦淖尔市沙漠综合治理中心2024年度本年收入决算合计</w:t>
      </w:r>
      <w:r>
        <w:rPr>
          <w:rFonts w:hint="default" w:ascii="仿宋_GB2312" w:hAnsi="宋体" w:eastAsia="仿宋_GB2312" w:cs="仿宋_GB2312"/>
          <w:i w:val="0"/>
          <w:iCs w:val="0"/>
          <w:caps w:val="0"/>
          <w:color w:val="000000"/>
          <w:spacing w:val="0"/>
          <w:kern w:val="0"/>
          <w:sz w:val="32"/>
          <w:szCs w:val="32"/>
          <w:u w:val="single"/>
          <w:lang w:val="en-US" w:eastAsia="zh-CN" w:bidi="ar"/>
        </w:rPr>
        <w:t>2198.67</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1ACD5F7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本年一般公共预算财政拨款收入</w:t>
      </w:r>
      <w:r>
        <w:rPr>
          <w:rFonts w:hint="default" w:ascii="仿宋_GB2312" w:hAnsi="宋体" w:eastAsia="仿宋_GB2312" w:cs="仿宋_GB2312"/>
          <w:i w:val="0"/>
          <w:iCs w:val="0"/>
          <w:caps w:val="0"/>
          <w:color w:val="000000"/>
          <w:spacing w:val="0"/>
          <w:kern w:val="0"/>
          <w:sz w:val="32"/>
          <w:szCs w:val="32"/>
          <w:u w:val="single"/>
          <w:lang w:val="en-US" w:eastAsia="zh-CN" w:bidi="ar"/>
        </w:rPr>
        <w:t>2168.07</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98.6</w:t>
      </w:r>
      <w:r>
        <w:rPr>
          <w:rFonts w:hint="default" w:ascii="仿宋_GB2312" w:hAnsi="宋体" w:eastAsia="仿宋_GB2312" w:cs="仿宋_GB2312"/>
          <w:i w:val="0"/>
          <w:iCs w:val="0"/>
          <w:caps w:val="0"/>
          <w:color w:val="000000"/>
          <w:spacing w:val="0"/>
          <w:kern w:val="0"/>
          <w:sz w:val="32"/>
          <w:szCs w:val="32"/>
          <w:lang w:val="en-US" w:eastAsia="zh-CN" w:bidi="ar"/>
        </w:rPr>
        <w:t>%；</w:t>
      </w:r>
    </w:p>
    <w:p w14:paraId="3F6B59F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本年政府性基金预算财政拨款收入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744344C3">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本年国有资本经营预算财政拨款收入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6239C77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本年上级补助收入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45D03CF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本年事业收入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16F32842">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本年经营收入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465C0A93">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本年附属单位上缴收入</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08554142">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本年其他收入</w:t>
      </w:r>
      <w:r>
        <w:rPr>
          <w:rFonts w:hint="default" w:ascii="仿宋_GB2312" w:hAnsi="宋体" w:eastAsia="仿宋_GB2312" w:cs="仿宋_GB2312"/>
          <w:i w:val="0"/>
          <w:iCs w:val="0"/>
          <w:caps w:val="0"/>
          <w:color w:val="000000"/>
          <w:spacing w:val="0"/>
          <w:kern w:val="0"/>
          <w:sz w:val="32"/>
          <w:szCs w:val="32"/>
          <w:u w:val="single"/>
          <w:lang w:val="en-US" w:eastAsia="zh-CN" w:bidi="ar"/>
        </w:rPr>
        <w:t>30.6</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1.4</w:t>
      </w:r>
      <w:r>
        <w:rPr>
          <w:rFonts w:hint="default" w:ascii="仿宋_GB2312" w:hAnsi="宋体" w:eastAsia="仿宋_GB2312" w:cs="仿宋_GB2312"/>
          <w:i w:val="0"/>
          <w:iCs w:val="0"/>
          <w:caps w:val="0"/>
          <w:color w:val="000000"/>
          <w:spacing w:val="0"/>
          <w:kern w:val="0"/>
          <w:sz w:val="32"/>
          <w:szCs w:val="32"/>
          <w:lang w:val="en-US" w:eastAsia="zh-CN" w:bidi="ar"/>
        </w:rPr>
        <w:t>%。</w:t>
      </w:r>
    </w:p>
    <w:p w14:paraId="11AF4BA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bdr w:val="none" w:color="auto" w:sz="0" w:space="0"/>
          <w:lang w:val="en-US" w:eastAsia="zh-CN" w:bidi="ar"/>
        </w:rPr>
        <w:drawing>
          <wp:inline distT="0" distB="0" distL="114300" distR="114300">
            <wp:extent cx="5105400" cy="207645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5105400" cy="2076450"/>
                    </a:xfrm>
                    <a:prstGeom prst="rect">
                      <a:avLst/>
                    </a:prstGeom>
                    <a:noFill/>
                    <a:ln w="9525">
                      <a:noFill/>
                    </a:ln>
                  </pic:spPr>
                </pic:pic>
              </a:graphicData>
            </a:graphic>
          </wp:inline>
        </w:drawing>
      </w:r>
    </w:p>
    <w:p w14:paraId="7F1772B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图</w:t>
      </w: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收入决算图</w:t>
      </w:r>
    </w:p>
    <w:p w14:paraId="67FD801D">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三、支出决算情况说明</w:t>
      </w:r>
    </w:p>
    <w:p w14:paraId="287321C5">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巴彦淖尔市沙漠综合治理中心2024年度本年支出决算合计</w:t>
      </w:r>
      <w:r>
        <w:rPr>
          <w:rFonts w:hint="default" w:ascii="仿宋_GB2312" w:hAnsi="宋体" w:eastAsia="仿宋_GB2312" w:cs="仿宋_GB2312"/>
          <w:i w:val="0"/>
          <w:iCs w:val="0"/>
          <w:caps w:val="0"/>
          <w:color w:val="000000"/>
          <w:spacing w:val="0"/>
          <w:kern w:val="0"/>
          <w:sz w:val="32"/>
          <w:szCs w:val="32"/>
          <w:u w:val="single"/>
          <w:lang w:val="en-US" w:eastAsia="zh-CN" w:bidi="ar"/>
        </w:rPr>
        <w:t>2188.18</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2079F18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本年基本支出</w:t>
      </w:r>
      <w:r>
        <w:rPr>
          <w:rFonts w:hint="default" w:ascii="仿宋_GB2312" w:hAnsi="宋体" w:eastAsia="仿宋_GB2312" w:cs="仿宋_GB2312"/>
          <w:i w:val="0"/>
          <w:iCs w:val="0"/>
          <w:caps w:val="0"/>
          <w:color w:val="000000"/>
          <w:spacing w:val="0"/>
          <w:kern w:val="0"/>
          <w:sz w:val="32"/>
          <w:szCs w:val="32"/>
          <w:u w:val="single"/>
          <w:lang w:val="en-US" w:eastAsia="zh-CN" w:bidi="ar"/>
        </w:rPr>
        <w:t>2025.75</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92.6</w:t>
      </w:r>
      <w:r>
        <w:rPr>
          <w:rFonts w:hint="default" w:ascii="仿宋_GB2312" w:hAnsi="宋体" w:eastAsia="仿宋_GB2312" w:cs="仿宋_GB2312"/>
          <w:i w:val="0"/>
          <w:iCs w:val="0"/>
          <w:caps w:val="0"/>
          <w:color w:val="000000"/>
          <w:spacing w:val="0"/>
          <w:kern w:val="0"/>
          <w:sz w:val="32"/>
          <w:szCs w:val="32"/>
          <w:lang w:val="en-US" w:eastAsia="zh-CN" w:bidi="ar"/>
        </w:rPr>
        <w:t>%。其中，公用经费</w:t>
      </w:r>
      <w:r>
        <w:rPr>
          <w:rFonts w:hint="default" w:ascii="仿宋_GB2312" w:hAnsi="宋体" w:eastAsia="仿宋_GB2312" w:cs="仿宋_GB2312"/>
          <w:i w:val="0"/>
          <w:iCs w:val="0"/>
          <w:caps w:val="0"/>
          <w:color w:val="000000"/>
          <w:spacing w:val="0"/>
          <w:kern w:val="0"/>
          <w:sz w:val="32"/>
          <w:szCs w:val="32"/>
          <w:u w:val="single"/>
          <w:lang w:val="en-US" w:eastAsia="zh-CN" w:bidi="ar"/>
        </w:rPr>
        <w:t>74.22</w:t>
      </w:r>
      <w:r>
        <w:rPr>
          <w:rFonts w:hint="default" w:ascii="仿宋_GB2312" w:hAnsi="宋体" w:eastAsia="仿宋_GB2312" w:cs="仿宋_GB2312"/>
          <w:i w:val="0"/>
          <w:iCs w:val="0"/>
          <w:caps w:val="0"/>
          <w:color w:val="000000"/>
          <w:spacing w:val="0"/>
          <w:kern w:val="0"/>
          <w:sz w:val="32"/>
          <w:szCs w:val="32"/>
          <w:lang w:val="en-US" w:eastAsia="zh-CN" w:bidi="ar"/>
        </w:rPr>
        <w:t>万元,</w:t>
      </w:r>
      <w:r>
        <w:rPr>
          <w:rFonts w:hint="default" w:ascii="仿宋_GB2312" w:hAnsi="宋体" w:eastAsia="仿宋_GB2312" w:cs="仿宋_GB2312"/>
          <w:i w:val="0"/>
          <w:iCs w:val="0"/>
          <w:caps w:val="0"/>
          <w:color w:val="000000"/>
          <w:spacing w:val="0"/>
          <w:kern w:val="0"/>
          <w:sz w:val="24"/>
          <w:szCs w:val="24"/>
          <w:lang w:val="en-US" w:eastAsia="zh-CN" w:bidi="ar"/>
        </w:rPr>
        <w:t> </w:t>
      </w:r>
      <w:r>
        <w:rPr>
          <w:rFonts w:hint="default" w:ascii="仿宋_GB2312" w:hAnsi="宋体" w:eastAsia="仿宋_GB2312" w:cs="仿宋_GB2312"/>
          <w:i w:val="0"/>
          <w:iCs w:val="0"/>
          <w:caps w:val="0"/>
          <w:color w:val="000000"/>
          <w:spacing w:val="0"/>
          <w:kern w:val="0"/>
          <w:sz w:val="32"/>
          <w:szCs w:val="32"/>
          <w:lang w:val="en-US" w:eastAsia="zh-CN" w:bidi="ar"/>
        </w:rPr>
        <w:t>比上年决算相比，增加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1.37</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1.85</w:t>
      </w:r>
      <w:r>
        <w:rPr>
          <w:rFonts w:hint="default" w:ascii="仿宋_GB2312" w:hAnsi="宋体" w:eastAsia="仿宋_GB2312" w:cs="仿宋_GB2312"/>
          <w:i w:val="0"/>
          <w:iCs w:val="0"/>
          <w:caps w:val="0"/>
          <w:color w:val="000000"/>
          <w:spacing w:val="0"/>
          <w:kern w:val="0"/>
          <w:sz w:val="32"/>
          <w:szCs w:val="32"/>
          <w:lang w:val="en-US" w:eastAsia="zh-CN" w:bidi="ar"/>
        </w:rPr>
        <w:t>%，变动原因：有新进人员，公用经费增加。</w:t>
      </w:r>
    </w:p>
    <w:p w14:paraId="22437E2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本年项目支出</w:t>
      </w:r>
      <w:r>
        <w:rPr>
          <w:rFonts w:hint="default" w:ascii="仿宋_GB2312" w:hAnsi="宋体" w:eastAsia="仿宋_GB2312" w:cs="仿宋_GB2312"/>
          <w:i w:val="0"/>
          <w:iCs w:val="0"/>
          <w:caps w:val="0"/>
          <w:color w:val="000000"/>
          <w:spacing w:val="0"/>
          <w:kern w:val="0"/>
          <w:sz w:val="32"/>
          <w:szCs w:val="32"/>
          <w:u w:val="single"/>
          <w:lang w:val="en-US" w:eastAsia="zh-CN" w:bidi="ar"/>
        </w:rPr>
        <w:t>162.43</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7.4</w:t>
      </w:r>
      <w:r>
        <w:rPr>
          <w:rFonts w:hint="default" w:ascii="仿宋_GB2312" w:hAnsi="宋体" w:eastAsia="仿宋_GB2312" w:cs="仿宋_GB2312"/>
          <w:i w:val="0"/>
          <w:iCs w:val="0"/>
          <w:caps w:val="0"/>
          <w:color w:val="000000"/>
          <w:spacing w:val="0"/>
          <w:kern w:val="0"/>
          <w:sz w:val="32"/>
          <w:szCs w:val="32"/>
          <w:lang w:val="en-US" w:eastAsia="zh-CN" w:bidi="ar"/>
        </w:rPr>
        <w:t>%；</w:t>
      </w:r>
    </w:p>
    <w:p w14:paraId="386978A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本年上缴上级支出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3977F9C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本年经营支出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5A8E88AA">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本年对附属单位补助支出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2E9C84A6">
      <w:pPr>
        <w:keepNext w:val="0"/>
        <w:keepLines w:val="0"/>
        <w:widowControl/>
        <w:suppressLineNumbers w:val="0"/>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FFFFFF"/>
          <w:spacing w:val="0"/>
          <w:kern w:val="0"/>
          <w:sz w:val="32"/>
          <w:szCs w:val="32"/>
          <w:lang w:val="en-US" w:eastAsia="zh-CN" w:bidi="ar"/>
        </w:rPr>
        <w:br w:type="textWrapping"/>
      </w:r>
      <w:r>
        <w:rPr>
          <w:rFonts w:hint="default" w:ascii="仿宋_GB2312" w:hAnsi="宋体" w:eastAsia="仿宋_GB2312" w:cs="仿宋_GB2312"/>
          <w:i w:val="0"/>
          <w:iCs w:val="0"/>
          <w:caps w:val="0"/>
          <w:color w:val="FFFFFF"/>
          <w:spacing w:val="0"/>
          <w:kern w:val="0"/>
          <w:sz w:val="32"/>
          <w:szCs w:val="32"/>
          <w:lang w:val="en-US" w:eastAsia="zh-CN" w:bidi="ar"/>
        </w:rPr>
        <w:t>图</w:t>
      </w:r>
      <w:r>
        <w:rPr>
          <w:rFonts w:hint="default" w:ascii="Times New Roman" w:hAnsi="Times New Roman" w:eastAsia="宋体" w:cs="Times New Roman"/>
          <w:i w:val="0"/>
          <w:iCs w:val="0"/>
          <w:caps w:val="0"/>
          <w:color w:val="FFFFFF"/>
          <w:spacing w:val="0"/>
          <w:kern w:val="0"/>
          <w:sz w:val="32"/>
          <w:szCs w:val="32"/>
          <w:lang w:val="en-US" w:eastAsia="zh-CN" w:bidi="ar"/>
        </w:rPr>
        <w:t>2.</w:t>
      </w:r>
      <w:r>
        <w:rPr>
          <w:rFonts w:hint="default" w:ascii="仿宋_GB2312" w:hAnsi="宋体" w:eastAsia="仿宋_GB2312" w:cs="仿宋_GB2312"/>
          <w:i w:val="0"/>
          <w:iCs w:val="0"/>
          <w:caps w:val="0"/>
          <w:color w:val="FFFFFF"/>
          <w:spacing w:val="0"/>
          <w:kern w:val="0"/>
          <w:sz w:val="32"/>
          <w:szCs w:val="32"/>
          <w:lang w:val="en-US" w:eastAsia="zh-CN" w:bidi="ar"/>
        </w:rPr>
        <w:t>支出决算图</w:t>
      </w:r>
    </w:p>
    <w:p w14:paraId="5975D66B">
      <w:pPr>
        <w:keepNext w:val="0"/>
        <w:keepLines w:val="0"/>
        <w:widowControl/>
        <w:suppressLineNumbers w:val="0"/>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bdr w:val="none" w:color="auto" w:sz="0" w:space="0"/>
          <w:lang w:val="en-US" w:eastAsia="zh-CN" w:bidi="ar"/>
        </w:rPr>
        <w:drawing>
          <wp:inline distT="0" distB="0" distL="114300" distR="114300">
            <wp:extent cx="4838700" cy="276225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4838700" cy="2762250"/>
                    </a:xfrm>
                    <a:prstGeom prst="rect">
                      <a:avLst/>
                    </a:prstGeom>
                    <a:noFill/>
                    <a:ln w="9525">
                      <a:noFill/>
                    </a:ln>
                  </pic:spPr>
                </pic:pic>
              </a:graphicData>
            </a:graphic>
          </wp:inline>
        </w:drawing>
      </w:r>
    </w:p>
    <w:p w14:paraId="201262E7">
      <w:pPr>
        <w:keepNext w:val="0"/>
        <w:keepLines w:val="0"/>
        <w:widowControl/>
        <w:suppressLineNumbers w:val="0"/>
        <w:spacing w:before="0" w:beforeAutospacing="0" w:after="0" w:afterAutospacing="0" w:line="560"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图2.支出决算图</w:t>
      </w:r>
    </w:p>
    <w:p w14:paraId="6057479C">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四、财政拨款收入支出决算总体情况说明</w:t>
      </w:r>
    </w:p>
    <w:p w14:paraId="48DB3DA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巴彦淖尔市沙漠综合治理中心2024年度财政拨款收入、支出决算总计均为</w:t>
      </w:r>
      <w:r>
        <w:rPr>
          <w:rFonts w:hint="default" w:ascii="仿宋_GB2312" w:hAnsi="宋体" w:eastAsia="仿宋_GB2312" w:cs="仿宋_GB2312"/>
          <w:i w:val="0"/>
          <w:iCs w:val="0"/>
          <w:caps w:val="0"/>
          <w:color w:val="000000"/>
          <w:spacing w:val="0"/>
          <w:kern w:val="0"/>
          <w:sz w:val="32"/>
          <w:szCs w:val="32"/>
          <w:u w:val="single"/>
          <w:lang w:val="en-US" w:eastAsia="zh-CN" w:bidi="ar"/>
        </w:rPr>
        <w:t>2230.89</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万元，与年初预算相比，收、支总计各增加</w:t>
      </w:r>
      <w:r>
        <w:rPr>
          <w:rFonts w:hint="default" w:ascii="仿宋_GB2312" w:hAnsi="宋体" w:eastAsia="仿宋_GB2312" w:cs="仿宋_GB2312"/>
          <w:i w:val="0"/>
          <w:iCs w:val="0"/>
          <w:caps w:val="0"/>
          <w:color w:val="000000"/>
          <w:spacing w:val="0"/>
          <w:kern w:val="0"/>
          <w:sz w:val="32"/>
          <w:szCs w:val="32"/>
          <w:u w:val="single"/>
          <w:lang w:val="en-US" w:eastAsia="zh-CN" w:bidi="ar"/>
        </w:rPr>
        <w:t>457.57</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20.5</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有新考入及专项经费增加</w:t>
      </w:r>
      <w:r>
        <w:rPr>
          <w:rFonts w:hint="default" w:ascii="仿宋_GB2312" w:hAnsi="宋体" w:eastAsia="仿宋_GB2312" w:cs="仿宋_GB2312"/>
          <w:i w:val="0"/>
          <w:iCs w:val="0"/>
          <w:caps w:val="0"/>
          <w:color w:val="000000"/>
          <w:spacing w:val="0"/>
          <w:kern w:val="0"/>
          <w:sz w:val="32"/>
          <w:szCs w:val="32"/>
          <w:lang w:val="en-US" w:eastAsia="zh-CN" w:bidi="ar"/>
        </w:rPr>
        <w:t>；与上年决算相比，收、支总计各增加</w:t>
      </w:r>
      <w:r>
        <w:rPr>
          <w:rFonts w:hint="default" w:ascii="仿宋_GB2312" w:hAnsi="宋体" w:eastAsia="仿宋_GB2312" w:cs="仿宋_GB2312"/>
          <w:i w:val="0"/>
          <w:iCs w:val="0"/>
          <w:caps w:val="0"/>
          <w:color w:val="000000"/>
          <w:spacing w:val="0"/>
          <w:kern w:val="0"/>
          <w:sz w:val="32"/>
          <w:szCs w:val="32"/>
          <w:u w:val="single"/>
          <w:lang w:val="en-US" w:eastAsia="zh-CN" w:bidi="ar"/>
        </w:rPr>
        <w:t>141.48</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6.3</w:t>
      </w:r>
      <w:r>
        <w:rPr>
          <w:rFonts w:hint="default" w:ascii="仿宋_GB2312" w:hAnsi="宋体" w:eastAsia="仿宋_GB2312" w:cs="仿宋_GB2312"/>
          <w:i w:val="0"/>
          <w:iCs w:val="0"/>
          <w:caps w:val="0"/>
          <w:color w:val="000000"/>
          <w:spacing w:val="0"/>
          <w:kern w:val="0"/>
          <w:sz w:val="32"/>
          <w:szCs w:val="32"/>
          <w:lang w:val="en-US" w:eastAsia="zh-CN" w:bidi="ar"/>
        </w:rPr>
        <w:t>%，变动原因：</w:t>
      </w:r>
      <w:r>
        <w:rPr>
          <w:rFonts w:hint="eastAsia" w:ascii="仿宋" w:hAnsi="仿宋" w:eastAsia="仿宋" w:cs="仿宋"/>
          <w:i w:val="0"/>
          <w:iCs w:val="0"/>
          <w:caps w:val="0"/>
          <w:color w:val="000000"/>
          <w:spacing w:val="0"/>
          <w:kern w:val="0"/>
          <w:sz w:val="32"/>
          <w:szCs w:val="32"/>
          <w:lang w:val="en-US" w:eastAsia="zh-CN" w:bidi="ar"/>
        </w:rPr>
        <w:t>有新考入及专项经费增加</w:t>
      </w:r>
      <w:r>
        <w:rPr>
          <w:rFonts w:hint="default" w:ascii="仿宋_GB2312" w:hAnsi="宋体" w:eastAsia="仿宋_GB2312" w:cs="仿宋_GB2312"/>
          <w:i w:val="0"/>
          <w:iCs w:val="0"/>
          <w:caps w:val="0"/>
          <w:color w:val="000000"/>
          <w:spacing w:val="0"/>
          <w:kern w:val="0"/>
          <w:sz w:val="32"/>
          <w:szCs w:val="32"/>
          <w:lang w:val="en-US" w:eastAsia="zh-CN" w:bidi="ar"/>
        </w:rPr>
        <w:t>。</w:t>
      </w:r>
    </w:p>
    <w:p w14:paraId="7B51E4F8">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五、一般公共预算财政拨款支出决算情况说明</w:t>
      </w:r>
    </w:p>
    <w:p w14:paraId="7232DDC5">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巴彦淖尔市沙漠综合治理中心2024年度一般公共预算财政拨款支出决算</w:t>
      </w:r>
      <w:r>
        <w:rPr>
          <w:rFonts w:hint="default" w:ascii="仿宋_GB2312" w:hAnsi="宋体" w:eastAsia="仿宋_GB2312" w:cs="仿宋_GB2312"/>
          <w:i w:val="0"/>
          <w:iCs w:val="0"/>
          <w:caps w:val="0"/>
          <w:color w:val="000000"/>
          <w:spacing w:val="0"/>
          <w:kern w:val="0"/>
          <w:sz w:val="32"/>
          <w:szCs w:val="32"/>
          <w:u w:val="single"/>
          <w:lang w:val="en-US" w:eastAsia="zh-CN" w:bidi="ar"/>
        </w:rPr>
        <w:t>2185.72</w:t>
      </w:r>
      <w:r>
        <w:rPr>
          <w:rFonts w:hint="default" w:ascii="仿宋_GB2312" w:hAnsi="宋体" w:eastAsia="仿宋_GB2312" w:cs="仿宋_GB2312"/>
          <w:i w:val="0"/>
          <w:iCs w:val="0"/>
          <w:caps w:val="0"/>
          <w:color w:val="000000"/>
          <w:spacing w:val="0"/>
          <w:kern w:val="0"/>
          <w:sz w:val="32"/>
          <w:szCs w:val="32"/>
          <w:lang w:val="en-US" w:eastAsia="zh-CN" w:bidi="ar"/>
        </w:rPr>
        <w:t>万元。与年初预算</w:t>
      </w:r>
      <w:r>
        <w:rPr>
          <w:rFonts w:hint="default" w:ascii="仿宋_GB2312" w:hAnsi="宋体" w:eastAsia="仿宋_GB2312" w:cs="仿宋_GB2312"/>
          <w:i w:val="0"/>
          <w:iCs w:val="0"/>
          <w:caps w:val="0"/>
          <w:color w:val="000000"/>
          <w:spacing w:val="0"/>
          <w:kern w:val="0"/>
          <w:sz w:val="32"/>
          <w:szCs w:val="32"/>
          <w:u w:val="single"/>
          <w:lang w:val="en-US" w:eastAsia="zh-CN" w:bidi="ar"/>
        </w:rPr>
        <w:t>1773.72</w:t>
      </w:r>
      <w:r>
        <w:rPr>
          <w:rFonts w:hint="default" w:ascii="仿宋_GB2312" w:hAnsi="宋体" w:eastAsia="仿宋_GB2312" w:cs="仿宋_GB2312"/>
          <w:i w:val="0"/>
          <w:iCs w:val="0"/>
          <w:caps w:val="0"/>
          <w:color w:val="000000"/>
          <w:spacing w:val="0"/>
          <w:kern w:val="0"/>
          <w:sz w:val="32"/>
          <w:szCs w:val="32"/>
          <w:lang w:val="en-US" w:eastAsia="zh-CN" w:bidi="ar"/>
        </w:rPr>
        <w:t>万元相比，完成年初预算的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123.2</w:t>
      </w:r>
      <w:r>
        <w:rPr>
          <w:rFonts w:hint="default" w:ascii="仿宋_GB2312" w:hAnsi="宋体" w:eastAsia="仿宋_GB2312" w:cs="仿宋_GB2312"/>
          <w:i w:val="0"/>
          <w:iCs w:val="0"/>
          <w:caps w:val="0"/>
          <w:color w:val="000000"/>
          <w:spacing w:val="0"/>
          <w:kern w:val="0"/>
          <w:sz w:val="32"/>
          <w:szCs w:val="32"/>
          <w:lang w:val="en-US" w:eastAsia="zh-CN" w:bidi="ar"/>
        </w:rPr>
        <w:t>%。其中：</w:t>
      </w:r>
    </w:p>
    <w:p w14:paraId="6106C356">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（一）科学技术（类）</w:t>
      </w:r>
    </w:p>
    <w:p w14:paraId="4F9599F3">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科学技术类决算数为</w:t>
      </w:r>
      <w:r>
        <w:rPr>
          <w:rFonts w:hint="default" w:ascii="仿宋_GB2312" w:hAnsi="宋体" w:eastAsia="仿宋_GB2312" w:cs="仿宋_GB2312"/>
          <w:i w:val="0"/>
          <w:iCs w:val="0"/>
          <w:caps w:val="0"/>
          <w:color w:val="000000"/>
          <w:spacing w:val="0"/>
          <w:kern w:val="0"/>
          <w:sz w:val="32"/>
          <w:szCs w:val="32"/>
          <w:u w:val="single"/>
          <w:lang w:val="en-US" w:eastAsia="zh-CN" w:bidi="ar"/>
        </w:rPr>
        <w:t>1252.01</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1252.01</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413CBC6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1．技术研究与开发（款）机构运行（项）。年初预算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1219.36</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%。决算数与年初预算数的差异原因：本年度我中心改为科研单位，新增科学技术类项目。</w:t>
      </w:r>
    </w:p>
    <w:p w14:paraId="1354D03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2．技术研究与开发（款）科技成果转化与扩散（项）。年初预算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30.74</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%。决算数与年初预算数的差异原因：本年度我中心改为科研单位，新增科学技术类项目。</w:t>
      </w:r>
    </w:p>
    <w:p w14:paraId="1D23602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3．科技条件与服务（款）科技条件专项（项）。年初预算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1.54</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%。决算数与年初预算数的差异原因：本年度我中心改为科研单位，新增科学技术类项目。</w:t>
      </w:r>
    </w:p>
    <w:p w14:paraId="44DA5CDD">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4．科技重大项目（款）其他科技重大项目（项）。年初预算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0.16</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%。决算数与年初预算数的差异原因：本年度我中心改为科研单位，新增科学技术类项目。</w:t>
      </w:r>
    </w:p>
    <w:p w14:paraId="1BD8BA3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5．其他科学技术支出（款）其他科学技术支出（项）。年初预算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0.23</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%。决算数与年初预算数的差异原因：本年度我中心改为科研单位，新增科学技术类项目。</w:t>
      </w:r>
    </w:p>
    <w:p w14:paraId="3211BD57">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（二）社会保障和就业支出（类）</w:t>
      </w:r>
    </w:p>
    <w:p w14:paraId="6E6987F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社会保障和就业支出类决算数为</w:t>
      </w:r>
      <w:r>
        <w:rPr>
          <w:rFonts w:hint="default" w:ascii="仿宋_GB2312" w:hAnsi="宋体" w:eastAsia="仿宋_GB2312" w:cs="仿宋_GB2312"/>
          <w:i w:val="0"/>
          <w:iCs w:val="0"/>
          <w:caps w:val="0"/>
          <w:color w:val="000000"/>
          <w:spacing w:val="0"/>
          <w:kern w:val="0"/>
          <w:sz w:val="32"/>
          <w:szCs w:val="32"/>
          <w:u w:val="single"/>
          <w:lang w:val="en-US" w:eastAsia="zh-CN" w:bidi="ar"/>
        </w:rPr>
        <w:t>587.41</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161.26</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30EF745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1．行政事业单位养老支出（款）事业单位离退休（项）。年初预算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307.94</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306.43</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99.5</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有退休人员去世，工资减少</w:t>
      </w:r>
      <w:r>
        <w:rPr>
          <w:rFonts w:hint="default" w:ascii="仿宋_GB2312" w:hAnsi="宋体" w:eastAsia="仿宋_GB2312" w:cs="仿宋_GB2312"/>
          <w:i w:val="0"/>
          <w:iCs w:val="0"/>
          <w:caps w:val="0"/>
          <w:color w:val="000000"/>
          <w:spacing w:val="0"/>
          <w:kern w:val="0"/>
          <w:sz w:val="32"/>
          <w:szCs w:val="32"/>
          <w:lang w:val="en-US" w:eastAsia="zh-CN" w:bidi="ar"/>
        </w:rPr>
        <w:t>。</w:t>
      </w:r>
    </w:p>
    <w:p w14:paraId="43CFAFFF">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2．行政事业单位养老支出（款）机关事业单位基本养老保险缴费支出（项）。年初预算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116.38</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105.8</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91</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在职人员转入退休，不需支付养老保险</w:t>
      </w:r>
      <w:r>
        <w:rPr>
          <w:rFonts w:hint="default" w:ascii="仿宋_GB2312" w:hAnsi="宋体" w:eastAsia="仿宋_GB2312" w:cs="仿宋_GB2312"/>
          <w:i w:val="0"/>
          <w:iCs w:val="0"/>
          <w:caps w:val="0"/>
          <w:color w:val="000000"/>
          <w:spacing w:val="0"/>
          <w:kern w:val="0"/>
          <w:sz w:val="32"/>
          <w:szCs w:val="32"/>
          <w:lang w:val="en-US" w:eastAsia="zh-CN" w:bidi="ar"/>
        </w:rPr>
        <w:t>。</w:t>
      </w:r>
    </w:p>
    <w:p w14:paraId="566BBC2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3．行政事业单位养老支出（款）机关事业单位职业年金缴费支出（项）。年初预算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52.44</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%。决算数与年初预算数的差异原因：年初预算无职业年金。</w:t>
      </w:r>
    </w:p>
    <w:p w14:paraId="3AA26A49">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4．抚恤（款）死亡抚恤（项）。年初预算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8.95</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117.72</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1315</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%。决算数与年初预算数的差异原因：有人员去世，发放丧葬费、伤残补助、抚恤费。</w:t>
      </w:r>
    </w:p>
    <w:p w14:paraId="5E0CAAE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5.其他社会保障就业支出（款）其他社会保障就业支出（项）。年初预算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6.56</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5.02</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76.5</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2024年预算测算基数大于实际支出</w:t>
      </w:r>
      <w:r>
        <w:rPr>
          <w:rFonts w:hint="default" w:ascii="仿宋_GB2312" w:hAnsi="宋体" w:eastAsia="仿宋_GB2312" w:cs="仿宋_GB2312"/>
          <w:i w:val="0"/>
          <w:iCs w:val="0"/>
          <w:caps w:val="0"/>
          <w:color w:val="000000"/>
          <w:spacing w:val="0"/>
          <w:kern w:val="0"/>
          <w:sz w:val="32"/>
          <w:szCs w:val="32"/>
          <w:lang w:val="en-US" w:eastAsia="zh-CN" w:bidi="ar"/>
        </w:rPr>
        <w:t>。</w:t>
      </w:r>
    </w:p>
    <w:p w14:paraId="123621BF">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（三）卫生健康支出（类）</w:t>
      </w:r>
    </w:p>
    <w:p w14:paraId="1A9DF10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卫生健康支出类决算数为</w:t>
      </w:r>
      <w:r>
        <w:rPr>
          <w:rFonts w:hint="default" w:ascii="仿宋_GB2312" w:hAnsi="宋体" w:eastAsia="仿宋_GB2312" w:cs="仿宋_GB2312"/>
          <w:i w:val="0"/>
          <w:iCs w:val="0"/>
          <w:caps w:val="0"/>
          <w:color w:val="000000"/>
          <w:spacing w:val="0"/>
          <w:kern w:val="0"/>
          <w:sz w:val="32"/>
          <w:szCs w:val="32"/>
          <w:u w:val="single"/>
          <w:lang w:val="en-US" w:eastAsia="zh-CN" w:bidi="ar"/>
        </w:rPr>
        <w:t>100.3</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5.07</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5444F7F3">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1．行政事业单位医疗（款）事业单位医疗（项）。年初预算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58.41</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60.27</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103.2</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%。决算数与年初预算数的差异原因：有新考入人员。</w:t>
      </w:r>
    </w:p>
    <w:p w14:paraId="0C732E2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2．行政事业单位医疗（款）公务员医疗补助（项）。年初预算36.81万元，支出决算40.02万元，完成年初预算的108.7%。决算数与年初预算数的差异原因：在职人员转入退休不需缴纳公务员医疗保险。</w:t>
      </w:r>
    </w:p>
    <w:p w14:paraId="7C51A36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（四）农林水支出（类）</w:t>
      </w:r>
    </w:p>
    <w:p w14:paraId="1F99451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农林水支出类决算数为</w:t>
      </w:r>
      <w:r>
        <w:rPr>
          <w:rFonts w:hint="default" w:ascii="仿宋_GB2312" w:hAnsi="宋体" w:eastAsia="仿宋_GB2312" w:cs="仿宋_GB2312"/>
          <w:i w:val="0"/>
          <w:iCs w:val="0"/>
          <w:caps w:val="0"/>
          <w:color w:val="000000"/>
          <w:spacing w:val="0"/>
          <w:kern w:val="0"/>
          <w:sz w:val="32"/>
          <w:szCs w:val="32"/>
          <w:u w:val="single"/>
          <w:lang w:val="en-US" w:eastAsia="zh-CN" w:bidi="ar"/>
        </w:rPr>
        <w:t>127.32</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万元，与年初预算相比减少</w:t>
      </w:r>
      <w:r>
        <w:rPr>
          <w:rFonts w:hint="default" w:ascii="仿宋_GB2312" w:hAnsi="宋体" w:eastAsia="仿宋_GB2312" w:cs="仿宋_GB2312"/>
          <w:i w:val="0"/>
          <w:iCs w:val="0"/>
          <w:caps w:val="0"/>
          <w:color w:val="000000"/>
          <w:spacing w:val="0"/>
          <w:kern w:val="0"/>
          <w:sz w:val="32"/>
          <w:szCs w:val="32"/>
          <w:u w:val="single"/>
          <w:lang w:val="en-US" w:eastAsia="zh-CN" w:bidi="ar"/>
        </w:rPr>
        <w:t>970.29</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5933606F">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1．林业和草原（款）技术推广与转化（项）。年初预算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48.66</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55.41</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113.9</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2024年增加技术推广与转换项目</w:t>
      </w:r>
      <w:r>
        <w:rPr>
          <w:rFonts w:hint="default" w:ascii="仿宋_GB2312" w:hAnsi="宋体" w:eastAsia="仿宋_GB2312" w:cs="仿宋_GB2312"/>
          <w:i w:val="0"/>
          <w:iCs w:val="0"/>
          <w:caps w:val="0"/>
          <w:color w:val="000000"/>
          <w:spacing w:val="0"/>
          <w:kern w:val="0"/>
          <w:sz w:val="32"/>
          <w:szCs w:val="32"/>
          <w:lang w:val="en-US" w:eastAsia="zh-CN" w:bidi="ar"/>
        </w:rPr>
        <w:t>。</w:t>
      </w:r>
    </w:p>
    <w:p w14:paraId="5EDF3D7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2.林业和草原（款）森林资源管理（项）。年初预算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39.95</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2024年增加技术推广与转换项目</w:t>
      </w:r>
      <w:r>
        <w:rPr>
          <w:rFonts w:hint="default" w:ascii="仿宋_GB2312" w:hAnsi="宋体" w:eastAsia="仿宋_GB2312" w:cs="仿宋_GB2312"/>
          <w:i w:val="0"/>
          <w:iCs w:val="0"/>
          <w:caps w:val="0"/>
          <w:color w:val="000000"/>
          <w:spacing w:val="0"/>
          <w:kern w:val="0"/>
          <w:sz w:val="32"/>
          <w:szCs w:val="32"/>
          <w:lang w:val="en-US" w:eastAsia="zh-CN" w:bidi="ar"/>
        </w:rPr>
        <w:t>。</w:t>
      </w:r>
    </w:p>
    <w:p w14:paraId="3392FD26">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3．林业和草原（款）林业草原防灾减灾（项）。年初预算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11.96</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598</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w:t>
      </w:r>
      <w:r>
        <w:rPr>
          <w:rFonts w:hint="eastAsia" w:ascii="仿宋" w:hAnsi="仿宋" w:eastAsia="仿宋" w:cs="仿宋"/>
          <w:i w:val="0"/>
          <w:iCs w:val="0"/>
          <w:caps w:val="0"/>
          <w:color w:val="000000"/>
          <w:spacing w:val="0"/>
          <w:kern w:val="0"/>
          <w:sz w:val="32"/>
          <w:szCs w:val="32"/>
          <w:lang w:val="en-US" w:eastAsia="zh-CN" w:bidi="ar"/>
        </w:rPr>
        <w:t>2024年增加技术推广与转换项目</w:t>
      </w:r>
      <w:r>
        <w:rPr>
          <w:rFonts w:hint="default" w:ascii="仿宋_GB2312" w:hAnsi="宋体" w:eastAsia="仿宋_GB2312" w:cs="仿宋_GB2312"/>
          <w:i w:val="0"/>
          <w:iCs w:val="0"/>
          <w:caps w:val="0"/>
          <w:color w:val="000000"/>
          <w:spacing w:val="0"/>
          <w:kern w:val="0"/>
          <w:sz w:val="32"/>
          <w:szCs w:val="32"/>
          <w:lang w:val="en-US" w:eastAsia="zh-CN" w:bidi="ar"/>
        </w:rPr>
        <w:t>。</w:t>
      </w:r>
    </w:p>
    <w:p w14:paraId="54FCF9E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4．林业和草原（款）其他林业和草原支出（项）。年初预算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20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20</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%。决算数与年初预算数的差异原因：无。</w:t>
      </w:r>
    </w:p>
    <w:p w14:paraId="0DE90967">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（五）住房保障支出（类）</w:t>
      </w:r>
    </w:p>
    <w:p w14:paraId="7BF5EE5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住房保障支出类决算数为</w:t>
      </w:r>
      <w:r>
        <w:rPr>
          <w:rFonts w:hint="default" w:ascii="仿宋_GB2312" w:hAnsi="宋体" w:eastAsia="仿宋_GB2312" w:cs="仿宋_GB2312"/>
          <w:i w:val="0"/>
          <w:iCs w:val="0"/>
          <w:caps w:val="0"/>
          <w:color w:val="000000"/>
          <w:spacing w:val="0"/>
          <w:kern w:val="0"/>
          <w:sz w:val="32"/>
          <w:szCs w:val="32"/>
          <w:u w:val="single"/>
          <w:lang w:val="en-US" w:eastAsia="zh-CN" w:bidi="ar"/>
        </w:rPr>
        <w:t>118.68</w:t>
      </w:r>
      <w:r>
        <w:rPr>
          <w:rFonts w:hint="default" w:ascii="仿宋_GB2312" w:hAnsi="宋体" w:eastAsia="仿宋_GB2312" w:cs="仿宋_GB2312"/>
          <w:i w:val="0"/>
          <w:iCs w:val="0"/>
          <w:caps w:val="0"/>
          <w:color w:val="000000"/>
          <w:spacing w:val="0"/>
          <w:kern w:val="0"/>
          <w:sz w:val="32"/>
          <w:szCs w:val="32"/>
          <w:lang w:val="en-US" w:eastAsia="zh-CN" w:bidi="ar"/>
        </w:rPr>
        <w:t>万元，与年初预算相比增加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3.94</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4AD2D0A3">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．住房改革支出（款）住房公积金（项）。年初预算</w:t>
      </w:r>
      <w:r>
        <w:rPr>
          <w:rFonts w:hint="default" w:ascii="仿宋_GB2312" w:hAnsi="宋体" w:eastAsia="仿宋_GB2312" w:cs="仿宋_GB2312"/>
          <w:i w:val="0"/>
          <w:iCs w:val="0"/>
          <w:caps w:val="0"/>
          <w:color w:val="000000"/>
          <w:spacing w:val="0"/>
          <w:kern w:val="0"/>
          <w:sz w:val="32"/>
          <w:szCs w:val="32"/>
          <w:u w:val="single"/>
          <w:lang w:val="en-US" w:eastAsia="zh-CN" w:bidi="ar"/>
        </w:rPr>
        <w:t>114.74</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118.68</w:t>
      </w:r>
      <w:r>
        <w:rPr>
          <w:rFonts w:hint="default" w:ascii="仿宋_GB2312" w:hAnsi="宋体" w:eastAsia="仿宋_GB2312" w:cs="仿宋_GB2312"/>
          <w:i w:val="0"/>
          <w:iCs w:val="0"/>
          <w:caps w:val="0"/>
          <w:color w:val="000000"/>
          <w:spacing w:val="0"/>
          <w:kern w:val="0"/>
          <w:sz w:val="32"/>
          <w:szCs w:val="32"/>
          <w:lang w:val="en-US" w:eastAsia="zh-CN" w:bidi="ar"/>
        </w:rPr>
        <w:t>万元，完成年初预算的</w:t>
      </w:r>
      <w:r>
        <w:rPr>
          <w:rFonts w:hint="default" w:ascii="仿宋_GB2312" w:hAnsi="宋体" w:eastAsia="仿宋_GB2312" w:cs="仿宋_GB2312"/>
          <w:i w:val="0"/>
          <w:iCs w:val="0"/>
          <w:caps w:val="0"/>
          <w:color w:val="000000"/>
          <w:spacing w:val="0"/>
          <w:kern w:val="0"/>
          <w:sz w:val="32"/>
          <w:szCs w:val="32"/>
          <w:u w:val="single"/>
          <w:lang w:val="en-US" w:eastAsia="zh-CN" w:bidi="ar"/>
        </w:rPr>
        <w:t>103.4</w:t>
      </w:r>
      <w:r>
        <w:rPr>
          <w:rFonts w:hint="default" w:ascii="仿宋_GB2312" w:hAnsi="宋体" w:eastAsia="仿宋_GB2312" w:cs="仿宋_GB2312"/>
          <w:i w:val="0"/>
          <w:iCs w:val="0"/>
          <w:caps w:val="0"/>
          <w:color w:val="000000"/>
          <w:spacing w:val="0"/>
          <w:kern w:val="0"/>
          <w:sz w:val="32"/>
          <w:szCs w:val="32"/>
          <w:lang w:val="en-US" w:eastAsia="zh-CN" w:bidi="ar"/>
        </w:rPr>
        <w:t>%。决算数与年初预算数的差异原因：有新考入人员。</w:t>
      </w:r>
    </w:p>
    <w:p w14:paraId="08FCE6EC">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六、一般公共预算财政拨款基本支出决算情况说明</w:t>
      </w:r>
    </w:p>
    <w:p w14:paraId="45375EF2">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巴彦淖尔市沙漠综合治理中心2024年度一般公共预算财政拨款基本支出决算</w:t>
      </w:r>
      <w:r>
        <w:rPr>
          <w:rFonts w:hint="default" w:ascii="仿宋_GB2312" w:hAnsi="宋体" w:eastAsia="仿宋_GB2312" w:cs="仿宋_GB2312"/>
          <w:i w:val="0"/>
          <w:iCs w:val="0"/>
          <w:caps w:val="0"/>
          <w:color w:val="000000"/>
          <w:spacing w:val="0"/>
          <w:kern w:val="0"/>
          <w:sz w:val="32"/>
          <w:szCs w:val="32"/>
          <w:u w:val="single"/>
          <w:lang w:val="en-US" w:eastAsia="zh-CN" w:bidi="ar"/>
        </w:rPr>
        <w:t>2025.75</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323B9C67">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（一）人员经费</w:t>
      </w:r>
      <w:r>
        <w:rPr>
          <w:rFonts w:hint="default" w:ascii="仿宋_GB2312" w:hAnsi="宋体" w:eastAsia="仿宋_GB2312" w:cs="仿宋_GB2312"/>
          <w:i w:val="0"/>
          <w:iCs w:val="0"/>
          <w:caps w:val="0"/>
          <w:color w:val="000000"/>
          <w:spacing w:val="0"/>
          <w:kern w:val="0"/>
          <w:sz w:val="32"/>
          <w:szCs w:val="32"/>
          <w:u w:val="single"/>
          <w:lang w:val="en-US" w:eastAsia="zh-CN" w:bidi="ar"/>
        </w:rPr>
        <w:t>1951.53</w:t>
      </w:r>
      <w:r>
        <w:rPr>
          <w:rFonts w:hint="default" w:ascii="仿宋_GB2312" w:hAnsi="宋体" w:eastAsia="仿宋_GB2312" w:cs="仿宋_GB2312"/>
          <w:b/>
          <w:bCs/>
          <w:i w:val="0"/>
          <w:iCs w:val="0"/>
          <w:caps w:val="0"/>
          <w:color w:val="000000"/>
          <w:spacing w:val="0"/>
          <w:kern w:val="0"/>
          <w:sz w:val="32"/>
          <w:szCs w:val="32"/>
          <w:lang w:val="en-US" w:eastAsia="zh-CN" w:bidi="ar"/>
        </w:rPr>
        <w:t>万元</w:t>
      </w:r>
      <w:r>
        <w:rPr>
          <w:rFonts w:hint="default" w:ascii="仿宋_GB2312" w:hAnsi="宋体" w:eastAsia="仿宋_GB2312" w:cs="仿宋_GB2312"/>
          <w:i w:val="0"/>
          <w:iCs w:val="0"/>
          <w:caps w:val="0"/>
          <w:color w:val="000000"/>
          <w:spacing w:val="0"/>
          <w:kern w:val="0"/>
          <w:sz w:val="32"/>
          <w:szCs w:val="32"/>
          <w:lang w:val="en-US" w:eastAsia="zh-CN" w:bidi="ar"/>
        </w:rPr>
        <w:t>。主要包括：基本工资</w:t>
      </w:r>
      <w:r>
        <w:rPr>
          <w:rFonts w:hint="default" w:ascii="仿宋_GB2312" w:hAnsi="宋体" w:eastAsia="仿宋_GB2312" w:cs="仿宋_GB2312"/>
          <w:i w:val="0"/>
          <w:iCs w:val="0"/>
          <w:caps w:val="0"/>
          <w:color w:val="000000"/>
          <w:spacing w:val="0"/>
          <w:kern w:val="0"/>
          <w:sz w:val="32"/>
          <w:szCs w:val="32"/>
          <w:u w:val="single"/>
          <w:lang w:val="en-US" w:eastAsia="zh-CN" w:bidi="ar"/>
        </w:rPr>
        <w:t>423.45</w:t>
      </w:r>
      <w:r>
        <w:rPr>
          <w:rFonts w:hint="default" w:ascii="仿宋_GB2312" w:hAnsi="宋体" w:eastAsia="仿宋_GB2312" w:cs="仿宋_GB2312"/>
          <w:i w:val="0"/>
          <w:iCs w:val="0"/>
          <w:caps w:val="0"/>
          <w:color w:val="000000"/>
          <w:spacing w:val="0"/>
          <w:kern w:val="0"/>
          <w:sz w:val="32"/>
          <w:szCs w:val="32"/>
          <w:lang w:val="en-US" w:eastAsia="zh-CN" w:bidi="ar"/>
        </w:rPr>
        <w:t>万元、津贴补贴</w:t>
      </w:r>
      <w:r>
        <w:rPr>
          <w:rFonts w:hint="default" w:ascii="仿宋_GB2312" w:hAnsi="宋体" w:eastAsia="仿宋_GB2312" w:cs="仿宋_GB2312"/>
          <w:i w:val="0"/>
          <w:iCs w:val="0"/>
          <w:caps w:val="0"/>
          <w:color w:val="000000"/>
          <w:spacing w:val="0"/>
          <w:kern w:val="0"/>
          <w:sz w:val="32"/>
          <w:szCs w:val="32"/>
          <w:u w:val="single"/>
          <w:lang w:val="en-US" w:eastAsia="zh-CN" w:bidi="ar"/>
        </w:rPr>
        <w:t>498.79</w:t>
      </w:r>
      <w:r>
        <w:rPr>
          <w:rFonts w:hint="default" w:ascii="仿宋_GB2312" w:hAnsi="宋体" w:eastAsia="仿宋_GB2312" w:cs="仿宋_GB2312"/>
          <w:i w:val="0"/>
          <w:iCs w:val="0"/>
          <w:caps w:val="0"/>
          <w:color w:val="000000"/>
          <w:spacing w:val="0"/>
          <w:kern w:val="0"/>
          <w:sz w:val="32"/>
          <w:szCs w:val="32"/>
          <w:lang w:val="en-US" w:eastAsia="zh-CN" w:bidi="ar"/>
        </w:rPr>
        <w:t>万元、、绩效工资</w:t>
      </w:r>
      <w:r>
        <w:rPr>
          <w:rFonts w:hint="default" w:ascii="仿宋_GB2312" w:hAnsi="宋体" w:eastAsia="仿宋_GB2312" w:cs="仿宋_GB2312"/>
          <w:i w:val="0"/>
          <w:iCs w:val="0"/>
          <w:caps w:val="0"/>
          <w:color w:val="000000"/>
          <w:spacing w:val="0"/>
          <w:kern w:val="0"/>
          <w:sz w:val="32"/>
          <w:szCs w:val="32"/>
          <w:u w:val="single"/>
          <w:lang w:val="en-US" w:eastAsia="zh-CN" w:bidi="ar"/>
        </w:rPr>
        <w:t>213.28</w:t>
      </w:r>
      <w:r>
        <w:rPr>
          <w:rFonts w:hint="default" w:ascii="仿宋_GB2312" w:hAnsi="宋体" w:eastAsia="仿宋_GB2312" w:cs="仿宋_GB2312"/>
          <w:i w:val="0"/>
          <w:iCs w:val="0"/>
          <w:caps w:val="0"/>
          <w:color w:val="000000"/>
          <w:spacing w:val="0"/>
          <w:kern w:val="0"/>
          <w:sz w:val="32"/>
          <w:szCs w:val="32"/>
          <w:lang w:val="en-US" w:eastAsia="zh-CN" w:bidi="ar"/>
        </w:rPr>
        <w:t>万元、机关事业单位基本养老保险</w:t>
      </w:r>
      <w:r>
        <w:rPr>
          <w:rFonts w:hint="default" w:ascii="仿宋_GB2312" w:hAnsi="宋体" w:eastAsia="仿宋_GB2312" w:cs="仿宋_GB2312"/>
          <w:i w:val="0"/>
          <w:iCs w:val="0"/>
          <w:caps w:val="0"/>
          <w:color w:val="000000"/>
          <w:spacing w:val="0"/>
          <w:kern w:val="0"/>
          <w:sz w:val="32"/>
          <w:szCs w:val="32"/>
          <w:u w:val="single"/>
          <w:lang w:val="en-US" w:eastAsia="zh-CN" w:bidi="ar"/>
        </w:rPr>
        <w:t>105.8</w:t>
      </w:r>
      <w:r>
        <w:rPr>
          <w:rFonts w:hint="default" w:ascii="仿宋_GB2312" w:hAnsi="宋体" w:eastAsia="仿宋_GB2312" w:cs="仿宋_GB2312"/>
          <w:i w:val="0"/>
          <w:iCs w:val="0"/>
          <w:caps w:val="0"/>
          <w:color w:val="000000"/>
          <w:spacing w:val="0"/>
          <w:kern w:val="0"/>
          <w:sz w:val="32"/>
          <w:szCs w:val="32"/>
          <w:lang w:val="en-US" w:eastAsia="zh-CN" w:bidi="ar"/>
        </w:rPr>
        <w:t>万元、职业年金</w:t>
      </w:r>
      <w:r>
        <w:rPr>
          <w:rFonts w:hint="default" w:ascii="仿宋_GB2312" w:hAnsi="宋体" w:eastAsia="仿宋_GB2312" w:cs="仿宋_GB2312"/>
          <w:i w:val="0"/>
          <w:iCs w:val="0"/>
          <w:caps w:val="0"/>
          <w:color w:val="000000"/>
          <w:spacing w:val="0"/>
          <w:kern w:val="0"/>
          <w:sz w:val="32"/>
          <w:szCs w:val="32"/>
          <w:u w:val="single"/>
          <w:lang w:val="en-US" w:eastAsia="zh-CN" w:bidi="ar"/>
        </w:rPr>
        <w:t>52.44</w:t>
      </w:r>
      <w:r>
        <w:rPr>
          <w:rFonts w:hint="default" w:ascii="仿宋_GB2312" w:hAnsi="宋体" w:eastAsia="仿宋_GB2312" w:cs="仿宋_GB2312"/>
          <w:i w:val="0"/>
          <w:iCs w:val="0"/>
          <w:caps w:val="0"/>
          <w:color w:val="000000"/>
          <w:spacing w:val="0"/>
          <w:kern w:val="0"/>
          <w:sz w:val="32"/>
          <w:szCs w:val="32"/>
          <w:lang w:val="en-US" w:eastAsia="zh-CN" w:bidi="ar"/>
        </w:rPr>
        <w:t>万元、职工基本医疗保险</w:t>
      </w:r>
      <w:r>
        <w:rPr>
          <w:rFonts w:hint="default" w:ascii="仿宋_GB2312" w:hAnsi="宋体" w:eastAsia="仿宋_GB2312" w:cs="仿宋_GB2312"/>
          <w:i w:val="0"/>
          <w:iCs w:val="0"/>
          <w:caps w:val="0"/>
          <w:color w:val="000000"/>
          <w:spacing w:val="0"/>
          <w:kern w:val="0"/>
          <w:sz w:val="32"/>
          <w:szCs w:val="32"/>
          <w:u w:val="single"/>
          <w:lang w:val="en-US" w:eastAsia="zh-CN" w:bidi="ar"/>
        </w:rPr>
        <w:t>60.27万元</w:t>
      </w:r>
      <w:r>
        <w:rPr>
          <w:rFonts w:hint="default" w:ascii="仿宋_GB2312" w:hAnsi="宋体" w:eastAsia="仿宋_GB2312" w:cs="仿宋_GB2312"/>
          <w:i w:val="0"/>
          <w:iCs w:val="0"/>
          <w:caps w:val="0"/>
          <w:color w:val="000000"/>
          <w:spacing w:val="0"/>
          <w:kern w:val="0"/>
          <w:sz w:val="32"/>
          <w:szCs w:val="32"/>
          <w:lang w:val="en-US" w:eastAsia="zh-CN" w:bidi="ar"/>
        </w:rPr>
        <w:t>、公务员医疗补助</w:t>
      </w:r>
      <w:r>
        <w:rPr>
          <w:rFonts w:hint="default" w:ascii="仿宋_GB2312" w:hAnsi="宋体" w:eastAsia="仿宋_GB2312" w:cs="仿宋_GB2312"/>
          <w:i w:val="0"/>
          <w:iCs w:val="0"/>
          <w:caps w:val="0"/>
          <w:color w:val="000000"/>
          <w:spacing w:val="0"/>
          <w:kern w:val="0"/>
          <w:sz w:val="32"/>
          <w:szCs w:val="32"/>
          <w:u w:val="single"/>
          <w:lang w:val="en-US" w:eastAsia="zh-CN" w:bidi="ar"/>
        </w:rPr>
        <w:t>40.03</w:t>
      </w:r>
      <w:r>
        <w:rPr>
          <w:rFonts w:hint="default" w:ascii="仿宋_GB2312" w:hAnsi="宋体" w:eastAsia="仿宋_GB2312" w:cs="仿宋_GB2312"/>
          <w:i w:val="0"/>
          <w:iCs w:val="0"/>
          <w:caps w:val="0"/>
          <w:color w:val="000000"/>
          <w:spacing w:val="0"/>
          <w:kern w:val="0"/>
          <w:sz w:val="32"/>
          <w:szCs w:val="32"/>
          <w:lang w:val="en-US" w:eastAsia="zh-CN" w:bidi="ar"/>
        </w:rPr>
        <w:t>万元、其他社会保障</w:t>
      </w:r>
      <w:r>
        <w:rPr>
          <w:rFonts w:hint="default" w:ascii="仿宋_GB2312" w:hAnsi="宋体" w:eastAsia="仿宋_GB2312" w:cs="仿宋_GB2312"/>
          <w:i w:val="0"/>
          <w:iCs w:val="0"/>
          <w:caps w:val="0"/>
          <w:color w:val="000000"/>
          <w:spacing w:val="0"/>
          <w:kern w:val="0"/>
          <w:sz w:val="32"/>
          <w:szCs w:val="32"/>
          <w:u w:val="single"/>
          <w:lang w:val="en-US" w:eastAsia="zh-CN" w:bidi="ar"/>
        </w:rPr>
        <w:t>5.02</w:t>
      </w:r>
      <w:r>
        <w:rPr>
          <w:rFonts w:hint="default" w:ascii="仿宋_GB2312" w:hAnsi="宋体" w:eastAsia="仿宋_GB2312" w:cs="仿宋_GB2312"/>
          <w:i w:val="0"/>
          <w:iCs w:val="0"/>
          <w:caps w:val="0"/>
          <w:color w:val="000000"/>
          <w:spacing w:val="0"/>
          <w:kern w:val="0"/>
          <w:sz w:val="32"/>
          <w:szCs w:val="32"/>
          <w:lang w:val="en-US" w:eastAsia="zh-CN" w:bidi="ar"/>
        </w:rPr>
        <w:t>万元、离休费</w:t>
      </w:r>
      <w:r>
        <w:rPr>
          <w:rFonts w:hint="default" w:ascii="仿宋_GB2312" w:hAnsi="宋体" w:eastAsia="仿宋_GB2312" w:cs="仿宋_GB2312"/>
          <w:i w:val="0"/>
          <w:iCs w:val="0"/>
          <w:caps w:val="0"/>
          <w:color w:val="000000"/>
          <w:spacing w:val="0"/>
          <w:kern w:val="0"/>
          <w:sz w:val="32"/>
          <w:szCs w:val="32"/>
          <w:u w:val="single"/>
          <w:lang w:val="en-US" w:eastAsia="zh-CN" w:bidi="ar"/>
        </w:rPr>
        <w:t>9.79</w:t>
      </w:r>
      <w:r>
        <w:rPr>
          <w:rFonts w:hint="default" w:ascii="仿宋_GB2312" w:hAnsi="宋体" w:eastAsia="仿宋_GB2312" w:cs="仿宋_GB2312"/>
          <w:i w:val="0"/>
          <w:iCs w:val="0"/>
          <w:caps w:val="0"/>
          <w:color w:val="000000"/>
          <w:spacing w:val="0"/>
          <w:kern w:val="0"/>
          <w:sz w:val="32"/>
          <w:szCs w:val="32"/>
          <w:lang w:val="en-US" w:eastAsia="zh-CN" w:bidi="ar"/>
        </w:rPr>
        <w:t>万元、退休费</w:t>
      </w:r>
      <w:r>
        <w:rPr>
          <w:rFonts w:hint="default" w:ascii="仿宋_GB2312" w:hAnsi="宋体" w:eastAsia="仿宋_GB2312" w:cs="仿宋_GB2312"/>
          <w:i w:val="0"/>
          <w:iCs w:val="0"/>
          <w:caps w:val="0"/>
          <w:color w:val="000000"/>
          <w:spacing w:val="0"/>
          <w:kern w:val="0"/>
          <w:sz w:val="32"/>
          <w:szCs w:val="32"/>
          <w:u w:val="single"/>
          <w:lang w:val="en-US" w:eastAsia="zh-CN" w:bidi="ar"/>
        </w:rPr>
        <w:t>296.64</w:t>
      </w:r>
      <w:r>
        <w:rPr>
          <w:rFonts w:hint="default" w:ascii="仿宋_GB2312" w:hAnsi="宋体" w:eastAsia="仿宋_GB2312" w:cs="仿宋_GB2312"/>
          <w:i w:val="0"/>
          <w:iCs w:val="0"/>
          <w:caps w:val="0"/>
          <w:color w:val="000000"/>
          <w:spacing w:val="0"/>
          <w:kern w:val="0"/>
          <w:sz w:val="32"/>
          <w:szCs w:val="32"/>
          <w:lang w:val="en-US" w:eastAsia="zh-CN" w:bidi="ar"/>
        </w:rPr>
        <w:t>万元、抚恤金</w:t>
      </w:r>
      <w:r>
        <w:rPr>
          <w:rFonts w:hint="default" w:ascii="仿宋_GB2312" w:hAnsi="宋体" w:eastAsia="仿宋_GB2312" w:cs="仿宋_GB2312"/>
          <w:i w:val="0"/>
          <w:iCs w:val="0"/>
          <w:caps w:val="0"/>
          <w:color w:val="000000"/>
          <w:spacing w:val="0"/>
          <w:kern w:val="0"/>
          <w:sz w:val="32"/>
          <w:szCs w:val="32"/>
          <w:u w:val="single"/>
          <w:lang w:val="en-US" w:eastAsia="zh-CN" w:bidi="ar"/>
        </w:rPr>
        <w:t>117.72</w:t>
      </w:r>
      <w:r>
        <w:rPr>
          <w:rFonts w:hint="default" w:ascii="仿宋_GB2312" w:hAnsi="宋体" w:eastAsia="仿宋_GB2312" w:cs="仿宋_GB2312"/>
          <w:i w:val="0"/>
          <w:iCs w:val="0"/>
          <w:caps w:val="0"/>
          <w:color w:val="000000"/>
          <w:spacing w:val="0"/>
          <w:kern w:val="0"/>
          <w:sz w:val="32"/>
          <w:szCs w:val="32"/>
          <w:lang w:val="en-US" w:eastAsia="zh-CN" w:bidi="ar"/>
        </w:rPr>
        <w:t>万元、生活补助</w:t>
      </w:r>
      <w:r>
        <w:rPr>
          <w:rFonts w:hint="default" w:ascii="仿宋_GB2312" w:hAnsi="宋体" w:eastAsia="仿宋_GB2312" w:cs="仿宋_GB2312"/>
          <w:i w:val="0"/>
          <w:iCs w:val="0"/>
          <w:caps w:val="0"/>
          <w:color w:val="000000"/>
          <w:spacing w:val="0"/>
          <w:kern w:val="0"/>
          <w:sz w:val="32"/>
          <w:szCs w:val="32"/>
          <w:u w:val="single"/>
          <w:lang w:val="en-US" w:eastAsia="zh-CN" w:bidi="ar"/>
        </w:rPr>
        <w:t>9.62</w:t>
      </w:r>
      <w:r>
        <w:rPr>
          <w:rFonts w:hint="default" w:ascii="仿宋_GB2312" w:hAnsi="宋体" w:eastAsia="仿宋_GB2312" w:cs="仿宋_GB2312"/>
          <w:i w:val="0"/>
          <w:iCs w:val="0"/>
          <w:caps w:val="0"/>
          <w:color w:val="000000"/>
          <w:spacing w:val="0"/>
          <w:kern w:val="0"/>
          <w:sz w:val="32"/>
          <w:szCs w:val="32"/>
          <w:lang w:val="en-US" w:eastAsia="zh-CN" w:bidi="ar"/>
        </w:rPr>
        <w:t>万元、住房公积金</w:t>
      </w:r>
      <w:r>
        <w:rPr>
          <w:rFonts w:hint="default" w:ascii="仿宋_GB2312" w:hAnsi="宋体" w:eastAsia="仿宋_GB2312" w:cs="仿宋_GB2312"/>
          <w:i w:val="0"/>
          <w:iCs w:val="0"/>
          <w:caps w:val="0"/>
          <w:color w:val="000000"/>
          <w:spacing w:val="0"/>
          <w:kern w:val="0"/>
          <w:sz w:val="32"/>
          <w:szCs w:val="32"/>
          <w:u w:val="single"/>
          <w:lang w:val="en-US" w:eastAsia="zh-CN" w:bidi="ar"/>
        </w:rPr>
        <w:t>118.68</w:t>
      </w:r>
      <w:r>
        <w:rPr>
          <w:rFonts w:hint="default" w:ascii="仿宋_GB2312" w:hAnsi="宋体" w:eastAsia="仿宋_GB2312" w:cs="仿宋_GB2312"/>
          <w:i w:val="0"/>
          <w:iCs w:val="0"/>
          <w:caps w:val="0"/>
          <w:color w:val="000000"/>
          <w:spacing w:val="0"/>
          <w:kern w:val="0"/>
          <w:sz w:val="32"/>
          <w:szCs w:val="32"/>
          <w:lang w:val="en-US" w:eastAsia="zh-CN" w:bidi="ar"/>
        </w:rPr>
        <w:t>万元。</w:t>
      </w:r>
    </w:p>
    <w:p w14:paraId="1F648D9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（二）公用经费</w:t>
      </w:r>
      <w:r>
        <w:rPr>
          <w:rFonts w:hint="default" w:ascii="仿宋_GB2312" w:hAnsi="宋体" w:eastAsia="仿宋_GB2312" w:cs="仿宋_GB2312"/>
          <w:i w:val="0"/>
          <w:iCs w:val="0"/>
          <w:caps w:val="0"/>
          <w:color w:val="000000"/>
          <w:spacing w:val="0"/>
          <w:kern w:val="0"/>
          <w:sz w:val="32"/>
          <w:szCs w:val="32"/>
          <w:u w:val="single"/>
          <w:lang w:val="en-US" w:eastAsia="zh-CN" w:bidi="ar"/>
        </w:rPr>
        <w:t>74.22</w:t>
      </w:r>
      <w:r>
        <w:rPr>
          <w:rFonts w:hint="default" w:ascii="仿宋_GB2312" w:hAnsi="宋体" w:eastAsia="仿宋_GB2312" w:cs="仿宋_GB2312"/>
          <w:b/>
          <w:bCs/>
          <w:i w:val="0"/>
          <w:iCs w:val="0"/>
          <w:caps w:val="0"/>
          <w:color w:val="000000"/>
          <w:spacing w:val="0"/>
          <w:kern w:val="0"/>
          <w:sz w:val="32"/>
          <w:szCs w:val="32"/>
          <w:lang w:val="en-US" w:eastAsia="zh-CN" w:bidi="ar"/>
        </w:rPr>
        <w:t>万元</w:t>
      </w:r>
      <w:r>
        <w:rPr>
          <w:rFonts w:hint="default" w:ascii="仿宋_GB2312" w:hAnsi="宋体" w:eastAsia="仿宋_GB2312" w:cs="仿宋_GB2312"/>
          <w:i w:val="0"/>
          <w:iCs w:val="0"/>
          <w:caps w:val="0"/>
          <w:color w:val="000000"/>
          <w:spacing w:val="0"/>
          <w:kern w:val="0"/>
          <w:sz w:val="32"/>
          <w:szCs w:val="32"/>
          <w:lang w:val="en-US" w:eastAsia="zh-CN" w:bidi="ar"/>
        </w:rPr>
        <w:t>。主要包括：办公费</w:t>
      </w:r>
      <w:r>
        <w:rPr>
          <w:rFonts w:hint="default" w:ascii="仿宋_GB2312" w:hAnsi="宋体" w:eastAsia="仿宋_GB2312" w:cs="仿宋_GB2312"/>
          <w:i w:val="0"/>
          <w:iCs w:val="0"/>
          <w:caps w:val="0"/>
          <w:color w:val="000000"/>
          <w:spacing w:val="0"/>
          <w:kern w:val="0"/>
          <w:sz w:val="32"/>
          <w:szCs w:val="32"/>
          <w:u w:val="single"/>
          <w:lang w:val="en-US" w:eastAsia="zh-CN" w:bidi="ar"/>
        </w:rPr>
        <w:t>13.19</w:t>
      </w:r>
      <w:r>
        <w:rPr>
          <w:rFonts w:hint="default" w:ascii="仿宋_GB2312" w:hAnsi="宋体" w:eastAsia="仿宋_GB2312" w:cs="仿宋_GB2312"/>
          <w:i w:val="0"/>
          <w:iCs w:val="0"/>
          <w:caps w:val="0"/>
          <w:color w:val="000000"/>
          <w:spacing w:val="0"/>
          <w:kern w:val="0"/>
          <w:sz w:val="32"/>
          <w:szCs w:val="32"/>
          <w:lang w:val="en-US" w:eastAsia="zh-CN" w:bidi="ar"/>
        </w:rPr>
        <w:t>万元、印刷费</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万元、水费</w:t>
      </w:r>
      <w:r>
        <w:rPr>
          <w:rFonts w:hint="default" w:ascii="仿宋_GB2312" w:hAnsi="宋体" w:eastAsia="仿宋_GB2312" w:cs="仿宋_GB2312"/>
          <w:i w:val="0"/>
          <w:iCs w:val="0"/>
          <w:caps w:val="0"/>
          <w:color w:val="000000"/>
          <w:spacing w:val="0"/>
          <w:kern w:val="0"/>
          <w:sz w:val="32"/>
          <w:szCs w:val="32"/>
          <w:u w:val="single"/>
          <w:lang w:val="en-US" w:eastAsia="zh-CN" w:bidi="ar"/>
        </w:rPr>
        <w:t>1.2</w:t>
      </w:r>
      <w:r>
        <w:rPr>
          <w:rFonts w:hint="default" w:ascii="仿宋_GB2312" w:hAnsi="宋体" w:eastAsia="仿宋_GB2312" w:cs="仿宋_GB2312"/>
          <w:i w:val="0"/>
          <w:iCs w:val="0"/>
          <w:caps w:val="0"/>
          <w:color w:val="000000"/>
          <w:spacing w:val="0"/>
          <w:kern w:val="0"/>
          <w:sz w:val="32"/>
          <w:szCs w:val="32"/>
          <w:lang w:val="en-US" w:eastAsia="zh-CN" w:bidi="ar"/>
        </w:rPr>
        <w:t>万元、电费</w:t>
      </w:r>
      <w:r>
        <w:rPr>
          <w:rFonts w:hint="default" w:ascii="仿宋_GB2312" w:hAnsi="宋体" w:eastAsia="仿宋_GB2312" w:cs="仿宋_GB2312"/>
          <w:i w:val="0"/>
          <w:iCs w:val="0"/>
          <w:caps w:val="0"/>
          <w:color w:val="000000"/>
          <w:spacing w:val="0"/>
          <w:kern w:val="0"/>
          <w:sz w:val="32"/>
          <w:szCs w:val="32"/>
          <w:u w:val="single"/>
          <w:lang w:val="en-US" w:eastAsia="zh-CN" w:bidi="ar"/>
        </w:rPr>
        <w:t>4.31</w:t>
      </w:r>
      <w:r>
        <w:rPr>
          <w:rFonts w:hint="default" w:ascii="仿宋_GB2312" w:hAnsi="宋体" w:eastAsia="仿宋_GB2312" w:cs="仿宋_GB2312"/>
          <w:i w:val="0"/>
          <w:iCs w:val="0"/>
          <w:caps w:val="0"/>
          <w:color w:val="000000"/>
          <w:spacing w:val="0"/>
          <w:kern w:val="0"/>
          <w:sz w:val="32"/>
          <w:szCs w:val="32"/>
          <w:lang w:val="en-US" w:eastAsia="zh-CN" w:bidi="ar"/>
        </w:rPr>
        <w:t>万元、邮电费</w:t>
      </w:r>
      <w:r>
        <w:rPr>
          <w:rFonts w:hint="default" w:ascii="仿宋_GB2312" w:hAnsi="宋体" w:eastAsia="仿宋_GB2312" w:cs="仿宋_GB2312"/>
          <w:i w:val="0"/>
          <w:iCs w:val="0"/>
          <w:caps w:val="0"/>
          <w:color w:val="000000"/>
          <w:spacing w:val="0"/>
          <w:kern w:val="0"/>
          <w:sz w:val="32"/>
          <w:szCs w:val="32"/>
          <w:u w:val="single"/>
          <w:lang w:val="en-US" w:eastAsia="zh-CN" w:bidi="ar"/>
        </w:rPr>
        <w:t>1.8</w:t>
      </w:r>
      <w:r>
        <w:rPr>
          <w:rFonts w:hint="default" w:ascii="仿宋_GB2312" w:hAnsi="宋体" w:eastAsia="仿宋_GB2312" w:cs="仿宋_GB2312"/>
          <w:i w:val="0"/>
          <w:iCs w:val="0"/>
          <w:caps w:val="0"/>
          <w:color w:val="000000"/>
          <w:spacing w:val="0"/>
          <w:kern w:val="0"/>
          <w:sz w:val="32"/>
          <w:szCs w:val="32"/>
          <w:lang w:val="en-US" w:eastAsia="zh-CN" w:bidi="ar"/>
        </w:rPr>
        <w:t>万元、取暖费</w:t>
      </w:r>
      <w:r>
        <w:rPr>
          <w:rFonts w:hint="default" w:ascii="仿宋_GB2312" w:hAnsi="宋体" w:eastAsia="仿宋_GB2312" w:cs="仿宋_GB2312"/>
          <w:i w:val="0"/>
          <w:iCs w:val="0"/>
          <w:caps w:val="0"/>
          <w:color w:val="000000"/>
          <w:spacing w:val="0"/>
          <w:kern w:val="0"/>
          <w:sz w:val="32"/>
          <w:szCs w:val="32"/>
          <w:u w:val="single"/>
          <w:lang w:val="en-US" w:eastAsia="zh-CN" w:bidi="ar"/>
        </w:rPr>
        <w:t>8.2</w:t>
      </w:r>
      <w:r>
        <w:rPr>
          <w:rFonts w:hint="default" w:ascii="仿宋_GB2312" w:hAnsi="宋体" w:eastAsia="仿宋_GB2312" w:cs="仿宋_GB2312"/>
          <w:i w:val="0"/>
          <w:iCs w:val="0"/>
          <w:caps w:val="0"/>
          <w:color w:val="000000"/>
          <w:spacing w:val="0"/>
          <w:kern w:val="0"/>
          <w:sz w:val="32"/>
          <w:szCs w:val="32"/>
          <w:lang w:val="en-US" w:eastAsia="zh-CN" w:bidi="ar"/>
        </w:rPr>
        <w:t>万元、物业管理费</w:t>
      </w:r>
      <w:r>
        <w:rPr>
          <w:rFonts w:hint="default" w:ascii="仿宋_GB2312" w:hAnsi="宋体" w:eastAsia="仿宋_GB2312" w:cs="仿宋_GB2312"/>
          <w:i w:val="0"/>
          <w:iCs w:val="0"/>
          <w:caps w:val="0"/>
          <w:color w:val="000000"/>
          <w:spacing w:val="0"/>
          <w:kern w:val="0"/>
          <w:sz w:val="32"/>
          <w:szCs w:val="32"/>
          <w:u w:val="single"/>
          <w:lang w:val="en-US" w:eastAsia="zh-CN" w:bidi="ar"/>
        </w:rPr>
        <w:t>9</w:t>
      </w:r>
      <w:r>
        <w:rPr>
          <w:rFonts w:hint="default" w:ascii="仿宋_GB2312" w:hAnsi="宋体" w:eastAsia="仿宋_GB2312" w:cs="仿宋_GB2312"/>
          <w:i w:val="0"/>
          <w:iCs w:val="0"/>
          <w:caps w:val="0"/>
          <w:color w:val="000000"/>
          <w:spacing w:val="0"/>
          <w:kern w:val="0"/>
          <w:sz w:val="32"/>
          <w:szCs w:val="32"/>
          <w:lang w:val="en-US" w:eastAsia="zh-CN" w:bidi="ar"/>
        </w:rPr>
        <w:t>万元、差旅费</w:t>
      </w:r>
      <w:r>
        <w:rPr>
          <w:rFonts w:hint="default" w:ascii="仿宋_GB2312" w:hAnsi="宋体" w:eastAsia="仿宋_GB2312" w:cs="仿宋_GB2312"/>
          <w:i w:val="0"/>
          <w:iCs w:val="0"/>
          <w:caps w:val="0"/>
          <w:color w:val="000000"/>
          <w:spacing w:val="0"/>
          <w:kern w:val="0"/>
          <w:sz w:val="32"/>
          <w:szCs w:val="32"/>
          <w:u w:val="single"/>
          <w:lang w:val="en-US" w:eastAsia="zh-CN" w:bidi="ar"/>
        </w:rPr>
        <w:t>8.87</w:t>
      </w:r>
      <w:r>
        <w:rPr>
          <w:rFonts w:hint="default" w:ascii="仿宋_GB2312" w:hAnsi="宋体" w:eastAsia="仿宋_GB2312" w:cs="仿宋_GB2312"/>
          <w:i w:val="0"/>
          <w:iCs w:val="0"/>
          <w:caps w:val="0"/>
          <w:color w:val="000000"/>
          <w:spacing w:val="0"/>
          <w:kern w:val="0"/>
          <w:sz w:val="32"/>
          <w:szCs w:val="32"/>
          <w:lang w:val="en-US" w:eastAsia="zh-CN" w:bidi="ar"/>
        </w:rPr>
        <w:t>万元、维修（护）费</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万元、会议费</w:t>
      </w:r>
      <w:r>
        <w:rPr>
          <w:rFonts w:hint="default" w:ascii="仿宋_GB2312" w:hAnsi="宋体" w:eastAsia="仿宋_GB2312" w:cs="仿宋_GB2312"/>
          <w:i w:val="0"/>
          <w:iCs w:val="0"/>
          <w:caps w:val="0"/>
          <w:color w:val="000000"/>
          <w:spacing w:val="0"/>
          <w:kern w:val="0"/>
          <w:sz w:val="32"/>
          <w:szCs w:val="32"/>
          <w:u w:val="single"/>
          <w:lang w:val="en-US" w:eastAsia="zh-CN" w:bidi="ar"/>
        </w:rPr>
        <w:t>0.16</w:t>
      </w:r>
      <w:r>
        <w:rPr>
          <w:rFonts w:hint="default" w:ascii="仿宋_GB2312" w:hAnsi="宋体" w:eastAsia="仿宋_GB2312" w:cs="仿宋_GB2312"/>
          <w:i w:val="0"/>
          <w:iCs w:val="0"/>
          <w:caps w:val="0"/>
          <w:color w:val="000000"/>
          <w:spacing w:val="0"/>
          <w:kern w:val="0"/>
          <w:sz w:val="32"/>
          <w:szCs w:val="32"/>
          <w:lang w:val="en-US" w:eastAsia="zh-CN" w:bidi="ar"/>
        </w:rPr>
        <w:t>万元、培训费</w:t>
      </w:r>
      <w:r>
        <w:rPr>
          <w:rFonts w:hint="default" w:ascii="仿宋_GB2312" w:hAnsi="宋体" w:eastAsia="仿宋_GB2312" w:cs="仿宋_GB2312"/>
          <w:i w:val="0"/>
          <w:iCs w:val="0"/>
          <w:caps w:val="0"/>
          <w:color w:val="000000"/>
          <w:spacing w:val="0"/>
          <w:kern w:val="0"/>
          <w:sz w:val="32"/>
          <w:szCs w:val="32"/>
          <w:u w:val="single"/>
          <w:lang w:val="en-US" w:eastAsia="zh-CN" w:bidi="ar"/>
        </w:rPr>
        <w:t>1.19</w:t>
      </w:r>
      <w:r>
        <w:rPr>
          <w:rFonts w:hint="default" w:ascii="仿宋_GB2312" w:hAnsi="宋体" w:eastAsia="仿宋_GB2312" w:cs="仿宋_GB2312"/>
          <w:i w:val="0"/>
          <w:iCs w:val="0"/>
          <w:caps w:val="0"/>
          <w:color w:val="000000"/>
          <w:spacing w:val="0"/>
          <w:kern w:val="0"/>
          <w:sz w:val="32"/>
          <w:szCs w:val="32"/>
          <w:lang w:val="en-US" w:eastAsia="zh-CN" w:bidi="ar"/>
        </w:rPr>
        <w:t>万元、公务接待费</w:t>
      </w:r>
      <w:r>
        <w:rPr>
          <w:rFonts w:hint="default" w:ascii="仿宋_GB2312" w:hAnsi="宋体" w:eastAsia="仿宋_GB2312" w:cs="仿宋_GB2312"/>
          <w:i w:val="0"/>
          <w:iCs w:val="0"/>
          <w:caps w:val="0"/>
          <w:color w:val="000000"/>
          <w:spacing w:val="0"/>
          <w:kern w:val="0"/>
          <w:sz w:val="32"/>
          <w:szCs w:val="32"/>
          <w:u w:val="single"/>
          <w:lang w:val="en-US" w:eastAsia="zh-CN" w:bidi="ar"/>
        </w:rPr>
        <w:t>0.35</w:t>
      </w:r>
      <w:r>
        <w:rPr>
          <w:rFonts w:hint="default" w:ascii="仿宋_GB2312" w:hAnsi="宋体" w:eastAsia="仿宋_GB2312" w:cs="仿宋_GB2312"/>
          <w:i w:val="0"/>
          <w:iCs w:val="0"/>
          <w:caps w:val="0"/>
          <w:color w:val="000000"/>
          <w:spacing w:val="0"/>
          <w:kern w:val="0"/>
          <w:sz w:val="32"/>
          <w:szCs w:val="32"/>
          <w:lang w:val="en-US" w:eastAsia="zh-CN" w:bidi="ar"/>
        </w:rPr>
        <w:t>万元、专用材料费</w:t>
      </w:r>
      <w:r>
        <w:rPr>
          <w:rFonts w:hint="default" w:ascii="仿宋_GB2312" w:hAnsi="宋体" w:eastAsia="仿宋_GB2312" w:cs="仿宋_GB2312"/>
          <w:i w:val="0"/>
          <w:iCs w:val="0"/>
          <w:caps w:val="0"/>
          <w:color w:val="000000"/>
          <w:spacing w:val="0"/>
          <w:kern w:val="0"/>
          <w:sz w:val="32"/>
          <w:szCs w:val="32"/>
          <w:u w:val="single"/>
          <w:lang w:val="en-US" w:eastAsia="zh-CN" w:bidi="ar"/>
        </w:rPr>
        <w:t>1.5</w:t>
      </w:r>
      <w:r>
        <w:rPr>
          <w:rFonts w:hint="default" w:ascii="仿宋_GB2312" w:hAnsi="宋体" w:eastAsia="仿宋_GB2312" w:cs="仿宋_GB2312"/>
          <w:i w:val="0"/>
          <w:iCs w:val="0"/>
          <w:caps w:val="0"/>
          <w:color w:val="000000"/>
          <w:spacing w:val="0"/>
          <w:kern w:val="0"/>
          <w:sz w:val="32"/>
          <w:szCs w:val="32"/>
          <w:lang w:val="en-US" w:eastAsia="zh-CN" w:bidi="ar"/>
        </w:rPr>
        <w:t>万元、劳务费</w:t>
      </w:r>
      <w:r>
        <w:rPr>
          <w:rFonts w:hint="default" w:ascii="仿宋_GB2312" w:hAnsi="宋体" w:eastAsia="仿宋_GB2312" w:cs="仿宋_GB2312"/>
          <w:i w:val="0"/>
          <w:iCs w:val="0"/>
          <w:caps w:val="0"/>
          <w:color w:val="000000"/>
          <w:spacing w:val="0"/>
          <w:kern w:val="0"/>
          <w:sz w:val="32"/>
          <w:szCs w:val="32"/>
          <w:u w:val="single"/>
          <w:lang w:val="en-US" w:eastAsia="zh-CN" w:bidi="ar"/>
        </w:rPr>
        <w:t>2.7</w:t>
      </w:r>
      <w:r>
        <w:rPr>
          <w:rFonts w:hint="default" w:ascii="仿宋_GB2312" w:hAnsi="宋体" w:eastAsia="仿宋_GB2312" w:cs="仿宋_GB2312"/>
          <w:i w:val="0"/>
          <w:iCs w:val="0"/>
          <w:caps w:val="0"/>
          <w:color w:val="000000"/>
          <w:spacing w:val="0"/>
          <w:kern w:val="0"/>
          <w:sz w:val="32"/>
          <w:szCs w:val="32"/>
          <w:lang w:val="en-US" w:eastAsia="zh-CN" w:bidi="ar"/>
        </w:rPr>
        <w:t>万元、工会经费</w:t>
      </w:r>
      <w:r>
        <w:rPr>
          <w:rFonts w:hint="default" w:ascii="仿宋_GB2312" w:hAnsi="宋体" w:eastAsia="仿宋_GB2312" w:cs="仿宋_GB2312"/>
          <w:i w:val="0"/>
          <w:iCs w:val="0"/>
          <w:caps w:val="0"/>
          <w:color w:val="000000"/>
          <w:spacing w:val="0"/>
          <w:kern w:val="0"/>
          <w:sz w:val="32"/>
          <w:szCs w:val="32"/>
          <w:u w:val="single"/>
          <w:lang w:val="en-US" w:eastAsia="zh-CN" w:bidi="ar"/>
        </w:rPr>
        <w:t>14.34</w:t>
      </w:r>
      <w:r>
        <w:rPr>
          <w:rFonts w:hint="default" w:ascii="仿宋_GB2312" w:hAnsi="宋体" w:eastAsia="仿宋_GB2312" w:cs="仿宋_GB2312"/>
          <w:i w:val="0"/>
          <w:iCs w:val="0"/>
          <w:caps w:val="0"/>
          <w:color w:val="000000"/>
          <w:spacing w:val="0"/>
          <w:kern w:val="0"/>
          <w:sz w:val="32"/>
          <w:szCs w:val="32"/>
          <w:lang w:val="en-US" w:eastAsia="zh-CN" w:bidi="ar"/>
        </w:rPr>
        <w:t>万元、福利费</w:t>
      </w:r>
      <w:r>
        <w:rPr>
          <w:rFonts w:hint="default" w:ascii="仿宋_GB2312" w:hAnsi="宋体" w:eastAsia="仿宋_GB2312" w:cs="仿宋_GB2312"/>
          <w:i w:val="0"/>
          <w:iCs w:val="0"/>
          <w:caps w:val="0"/>
          <w:color w:val="000000"/>
          <w:spacing w:val="0"/>
          <w:kern w:val="0"/>
          <w:sz w:val="32"/>
          <w:szCs w:val="32"/>
          <w:u w:val="single"/>
          <w:lang w:val="en-US" w:eastAsia="zh-CN" w:bidi="ar"/>
        </w:rPr>
        <w:t>1.19</w:t>
      </w:r>
      <w:r>
        <w:rPr>
          <w:rFonts w:hint="default" w:ascii="仿宋_GB2312" w:hAnsi="宋体" w:eastAsia="仿宋_GB2312" w:cs="仿宋_GB2312"/>
          <w:i w:val="0"/>
          <w:iCs w:val="0"/>
          <w:caps w:val="0"/>
          <w:color w:val="000000"/>
          <w:spacing w:val="0"/>
          <w:kern w:val="0"/>
          <w:sz w:val="32"/>
          <w:szCs w:val="32"/>
          <w:lang w:val="en-US" w:eastAsia="zh-CN" w:bidi="ar"/>
        </w:rPr>
        <w:t>万元、公务用车运行维护费</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万元、办公设备购置</w:t>
      </w:r>
      <w:r>
        <w:rPr>
          <w:rFonts w:hint="default" w:ascii="仿宋_GB2312" w:hAnsi="宋体" w:eastAsia="仿宋_GB2312" w:cs="仿宋_GB2312"/>
          <w:i w:val="0"/>
          <w:iCs w:val="0"/>
          <w:caps w:val="0"/>
          <w:color w:val="000000"/>
          <w:spacing w:val="0"/>
          <w:kern w:val="0"/>
          <w:sz w:val="32"/>
          <w:szCs w:val="32"/>
          <w:u w:val="single"/>
          <w:lang w:val="en-US" w:eastAsia="zh-CN" w:bidi="ar"/>
        </w:rPr>
        <w:t>0.72</w:t>
      </w:r>
      <w:r>
        <w:rPr>
          <w:rFonts w:hint="default" w:ascii="仿宋_GB2312" w:hAnsi="宋体" w:eastAsia="仿宋_GB2312" w:cs="仿宋_GB2312"/>
          <w:i w:val="0"/>
          <w:iCs w:val="0"/>
          <w:caps w:val="0"/>
          <w:color w:val="000000"/>
          <w:spacing w:val="0"/>
          <w:kern w:val="0"/>
          <w:sz w:val="32"/>
          <w:szCs w:val="32"/>
          <w:lang w:val="en-US" w:eastAsia="zh-CN" w:bidi="ar"/>
        </w:rPr>
        <w:t>万元。</w:t>
      </w:r>
    </w:p>
    <w:p w14:paraId="3DFB8500">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七、一般公共预算财政拨款项目支出决算情况说明</w:t>
      </w:r>
    </w:p>
    <w:p w14:paraId="1D2E382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巴彦淖尔市沙漠综合治理中心2024年度一般公共预算财政拨款项目支出决算</w:t>
      </w:r>
      <w:r>
        <w:rPr>
          <w:rFonts w:hint="default" w:ascii="仿宋_GB2312" w:hAnsi="宋体" w:eastAsia="仿宋_GB2312" w:cs="仿宋_GB2312"/>
          <w:i w:val="0"/>
          <w:iCs w:val="0"/>
          <w:caps w:val="0"/>
          <w:color w:val="000000"/>
          <w:spacing w:val="0"/>
          <w:kern w:val="0"/>
          <w:sz w:val="32"/>
          <w:szCs w:val="32"/>
          <w:u w:val="single"/>
          <w:lang w:val="en-US" w:eastAsia="zh-CN" w:bidi="ar"/>
        </w:rPr>
        <w:t>159.97</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3BB94A64">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（一）商品和服务支出</w:t>
      </w:r>
      <w:r>
        <w:rPr>
          <w:rFonts w:hint="default" w:ascii="仿宋_GB2312" w:hAnsi="宋体" w:eastAsia="仿宋_GB2312" w:cs="仿宋_GB2312"/>
          <w:i w:val="0"/>
          <w:iCs w:val="0"/>
          <w:caps w:val="0"/>
          <w:color w:val="000000"/>
          <w:spacing w:val="0"/>
          <w:kern w:val="0"/>
          <w:sz w:val="32"/>
          <w:szCs w:val="32"/>
          <w:u w:val="single"/>
          <w:lang w:val="en-US" w:eastAsia="zh-CN" w:bidi="ar"/>
        </w:rPr>
        <w:t>157.91</w:t>
      </w:r>
      <w:r>
        <w:rPr>
          <w:rFonts w:hint="default" w:ascii="仿宋_GB2312" w:hAnsi="宋体" w:eastAsia="仿宋_GB2312" w:cs="仿宋_GB2312"/>
          <w:b/>
          <w:bCs/>
          <w:i w:val="0"/>
          <w:iCs w:val="0"/>
          <w:caps w:val="0"/>
          <w:color w:val="000000"/>
          <w:spacing w:val="0"/>
          <w:kern w:val="0"/>
          <w:sz w:val="32"/>
          <w:szCs w:val="32"/>
          <w:lang w:val="en-US" w:eastAsia="zh-CN" w:bidi="ar"/>
        </w:rPr>
        <w:t>万元</w:t>
      </w:r>
      <w:r>
        <w:rPr>
          <w:rFonts w:hint="default" w:ascii="仿宋_GB2312" w:hAnsi="宋体" w:eastAsia="仿宋_GB2312" w:cs="仿宋_GB2312"/>
          <w:i w:val="0"/>
          <w:iCs w:val="0"/>
          <w:caps w:val="0"/>
          <w:color w:val="000000"/>
          <w:spacing w:val="0"/>
          <w:kern w:val="0"/>
          <w:sz w:val="32"/>
          <w:szCs w:val="32"/>
          <w:lang w:val="en-US" w:eastAsia="zh-CN" w:bidi="ar"/>
        </w:rPr>
        <w:t>。主要包括：办公费</w:t>
      </w:r>
      <w:r>
        <w:rPr>
          <w:rFonts w:hint="default" w:ascii="仿宋_GB2312" w:hAnsi="宋体" w:eastAsia="仿宋_GB2312" w:cs="仿宋_GB2312"/>
          <w:i w:val="0"/>
          <w:iCs w:val="0"/>
          <w:caps w:val="0"/>
          <w:color w:val="000000"/>
          <w:spacing w:val="0"/>
          <w:kern w:val="0"/>
          <w:sz w:val="32"/>
          <w:szCs w:val="32"/>
          <w:u w:val="single"/>
          <w:lang w:val="en-US" w:eastAsia="zh-CN" w:bidi="ar"/>
        </w:rPr>
        <w:t>0.01</w:t>
      </w:r>
      <w:r>
        <w:rPr>
          <w:rFonts w:hint="default" w:ascii="仿宋_GB2312" w:hAnsi="宋体" w:eastAsia="仿宋_GB2312" w:cs="仿宋_GB2312"/>
          <w:i w:val="0"/>
          <w:iCs w:val="0"/>
          <w:caps w:val="0"/>
          <w:color w:val="000000"/>
          <w:spacing w:val="0"/>
          <w:kern w:val="0"/>
          <w:sz w:val="32"/>
          <w:szCs w:val="32"/>
          <w:lang w:val="en-US" w:eastAsia="zh-CN" w:bidi="ar"/>
        </w:rPr>
        <w:t>万元、印刷费</w:t>
      </w:r>
      <w:r>
        <w:rPr>
          <w:rFonts w:hint="default" w:ascii="仿宋_GB2312" w:hAnsi="宋体" w:eastAsia="仿宋_GB2312" w:cs="仿宋_GB2312"/>
          <w:i w:val="0"/>
          <w:iCs w:val="0"/>
          <w:caps w:val="0"/>
          <w:color w:val="000000"/>
          <w:spacing w:val="0"/>
          <w:kern w:val="0"/>
          <w:sz w:val="32"/>
          <w:szCs w:val="32"/>
          <w:u w:val="single"/>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万元、咨询费</w:t>
      </w:r>
      <w:r>
        <w:rPr>
          <w:rFonts w:hint="default" w:ascii="仿宋_GB2312" w:hAnsi="宋体" w:eastAsia="仿宋_GB2312" w:cs="仿宋_GB2312"/>
          <w:i w:val="0"/>
          <w:iCs w:val="0"/>
          <w:caps w:val="0"/>
          <w:color w:val="000000"/>
          <w:spacing w:val="0"/>
          <w:kern w:val="0"/>
          <w:sz w:val="32"/>
          <w:szCs w:val="32"/>
          <w:u w:val="single"/>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万元、取暖费</w:t>
      </w:r>
      <w:r>
        <w:rPr>
          <w:rFonts w:hint="default" w:ascii="仿宋_GB2312" w:hAnsi="宋体" w:eastAsia="仿宋_GB2312" w:cs="仿宋_GB2312"/>
          <w:i w:val="0"/>
          <w:iCs w:val="0"/>
          <w:caps w:val="0"/>
          <w:color w:val="000000"/>
          <w:spacing w:val="0"/>
          <w:kern w:val="0"/>
          <w:sz w:val="32"/>
          <w:szCs w:val="32"/>
          <w:u w:val="single"/>
          <w:lang w:val="en-US" w:eastAsia="zh-CN" w:bidi="ar"/>
        </w:rPr>
        <w:t>5.16</w:t>
      </w:r>
      <w:r>
        <w:rPr>
          <w:rFonts w:hint="default" w:ascii="仿宋_GB2312" w:hAnsi="宋体" w:eastAsia="仿宋_GB2312" w:cs="仿宋_GB2312"/>
          <w:i w:val="0"/>
          <w:iCs w:val="0"/>
          <w:caps w:val="0"/>
          <w:color w:val="000000"/>
          <w:spacing w:val="0"/>
          <w:kern w:val="0"/>
          <w:sz w:val="32"/>
          <w:szCs w:val="32"/>
          <w:lang w:val="en-US" w:eastAsia="zh-CN" w:bidi="ar"/>
        </w:rPr>
        <w:t>万元、差旅费</w:t>
      </w:r>
      <w:r>
        <w:rPr>
          <w:rFonts w:hint="default" w:ascii="仿宋_GB2312" w:hAnsi="宋体" w:eastAsia="仿宋_GB2312" w:cs="仿宋_GB2312"/>
          <w:i w:val="0"/>
          <w:iCs w:val="0"/>
          <w:caps w:val="0"/>
          <w:color w:val="000000"/>
          <w:spacing w:val="0"/>
          <w:kern w:val="0"/>
          <w:sz w:val="32"/>
          <w:szCs w:val="32"/>
          <w:u w:val="single"/>
          <w:lang w:val="en-US" w:eastAsia="zh-CN" w:bidi="ar"/>
        </w:rPr>
        <w:t>9.22</w:t>
      </w:r>
      <w:r>
        <w:rPr>
          <w:rFonts w:hint="default" w:ascii="仿宋_GB2312" w:hAnsi="宋体" w:eastAsia="仿宋_GB2312" w:cs="仿宋_GB2312"/>
          <w:i w:val="0"/>
          <w:iCs w:val="0"/>
          <w:caps w:val="0"/>
          <w:color w:val="000000"/>
          <w:spacing w:val="0"/>
          <w:kern w:val="0"/>
          <w:sz w:val="32"/>
          <w:szCs w:val="32"/>
          <w:lang w:val="en-US" w:eastAsia="zh-CN" w:bidi="ar"/>
        </w:rPr>
        <w:t>万元、培训费</w:t>
      </w:r>
      <w:r>
        <w:rPr>
          <w:rFonts w:hint="default" w:ascii="仿宋_GB2312" w:hAnsi="宋体" w:eastAsia="仿宋_GB2312" w:cs="仿宋_GB2312"/>
          <w:i w:val="0"/>
          <w:iCs w:val="0"/>
          <w:caps w:val="0"/>
          <w:color w:val="000000"/>
          <w:spacing w:val="0"/>
          <w:kern w:val="0"/>
          <w:sz w:val="32"/>
          <w:szCs w:val="32"/>
          <w:u w:val="single"/>
          <w:lang w:val="en-US" w:eastAsia="zh-CN" w:bidi="ar"/>
        </w:rPr>
        <w:t>6.52</w:t>
      </w:r>
      <w:r>
        <w:rPr>
          <w:rFonts w:hint="default" w:ascii="仿宋_GB2312" w:hAnsi="宋体" w:eastAsia="仿宋_GB2312" w:cs="仿宋_GB2312"/>
          <w:i w:val="0"/>
          <w:iCs w:val="0"/>
          <w:caps w:val="0"/>
          <w:color w:val="000000"/>
          <w:spacing w:val="0"/>
          <w:kern w:val="0"/>
          <w:sz w:val="32"/>
          <w:szCs w:val="32"/>
          <w:lang w:val="en-US" w:eastAsia="zh-CN" w:bidi="ar"/>
        </w:rPr>
        <w:t>万元、、专用材料费</w:t>
      </w:r>
      <w:r>
        <w:rPr>
          <w:rFonts w:hint="default" w:ascii="仿宋_GB2312" w:hAnsi="宋体" w:eastAsia="仿宋_GB2312" w:cs="仿宋_GB2312"/>
          <w:i w:val="0"/>
          <w:iCs w:val="0"/>
          <w:caps w:val="0"/>
          <w:color w:val="000000"/>
          <w:spacing w:val="0"/>
          <w:kern w:val="0"/>
          <w:sz w:val="32"/>
          <w:szCs w:val="32"/>
          <w:u w:val="single"/>
          <w:lang w:val="en-US" w:eastAsia="zh-CN" w:bidi="ar"/>
        </w:rPr>
        <w:t>33.93</w:t>
      </w:r>
      <w:r>
        <w:rPr>
          <w:rFonts w:hint="default" w:ascii="仿宋_GB2312" w:hAnsi="宋体" w:eastAsia="仿宋_GB2312" w:cs="仿宋_GB2312"/>
          <w:i w:val="0"/>
          <w:iCs w:val="0"/>
          <w:caps w:val="0"/>
          <w:color w:val="000000"/>
          <w:spacing w:val="0"/>
          <w:kern w:val="0"/>
          <w:sz w:val="32"/>
          <w:szCs w:val="32"/>
          <w:lang w:val="en-US" w:eastAsia="zh-CN" w:bidi="ar"/>
        </w:rPr>
        <w:t>万元、专用燃料费</w:t>
      </w:r>
      <w:r>
        <w:rPr>
          <w:rFonts w:hint="default" w:ascii="仿宋_GB2312" w:hAnsi="宋体" w:eastAsia="仿宋_GB2312" w:cs="仿宋_GB2312"/>
          <w:i w:val="0"/>
          <w:iCs w:val="0"/>
          <w:caps w:val="0"/>
          <w:color w:val="000000"/>
          <w:spacing w:val="0"/>
          <w:kern w:val="0"/>
          <w:sz w:val="32"/>
          <w:szCs w:val="32"/>
          <w:u w:val="single"/>
          <w:lang w:val="en-US" w:eastAsia="zh-CN" w:bidi="ar"/>
        </w:rPr>
        <w:t>0.3</w:t>
      </w:r>
      <w:r>
        <w:rPr>
          <w:rFonts w:hint="default" w:ascii="仿宋_GB2312" w:hAnsi="宋体" w:eastAsia="仿宋_GB2312" w:cs="仿宋_GB2312"/>
          <w:i w:val="0"/>
          <w:iCs w:val="0"/>
          <w:caps w:val="0"/>
          <w:color w:val="000000"/>
          <w:spacing w:val="0"/>
          <w:kern w:val="0"/>
          <w:sz w:val="32"/>
          <w:szCs w:val="32"/>
          <w:lang w:val="en-US" w:eastAsia="zh-CN" w:bidi="ar"/>
        </w:rPr>
        <w:t>万元、劳务费</w:t>
      </w:r>
      <w:r>
        <w:rPr>
          <w:rFonts w:hint="default" w:ascii="仿宋_GB2312" w:hAnsi="宋体" w:eastAsia="仿宋_GB2312" w:cs="仿宋_GB2312"/>
          <w:i w:val="0"/>
          <w:iCs w:val="0"/>
          <w:caps w:val="0"/>
          <w:color w:val="000000"/>
          <w:spacing w:val="0"/>
          <w:kern w:val="0"/>
          <w:sz w:val="32"/>
          <w:szCs w:val="32"/>
          <w:u w:val="single"/>
          <w:lang w:val="en-US" w:eastAsia="zh-CN" w:bidi="ar"/>
        </w:rPr>
        <w:t>73.9</w:t>
      </w:r>
      <w:r>
        <w:rPr>
          <w:rFonts w:hint="default" w:ascii="仿宋_GB2312" w:hAnsi="宋体" w:eastAsia="仿宋_GB2312" w:cs="仿宋_GB2312"/>
          <w:i w:val="0"/>
          <w:iCs w:val="0"/>
          <w:caps w:val="0"/>
          <w:color w:val="000000"/>
          <w:spacing w:val="0"/>
          <w:kern w:val="0"/>
          <w:sz w:val="32"/>
          <w:szCs w:val="32"/>
          <w:lang w:val="en-US" w:eastAsia="zh-CN" w:bidi="ar"/>
        </w:rPr>
        <w:t>万元、委托业务费</w:t>
      </w:r>
      <w:r>
        <w:rPr>
          <w:rFonts w:hint="default" w:ascii="仿宋_GB2312" w:hAnsi="宋体" w:eastAsia="仿宋_GB2312" w:cs="仿宋_GB2312"/>
          <w:i w:val="0"/>
          <w:iCs w:val="0"/>
          <w:caps w:val="0"/>
          <w:color w:val="000000"/>
          <w:spacing w:val="0"/>
          <w:kern w:val="0"/>
          <w:sz w:val="32"/>
          <w:szCs w:val="32"/>
          <w:u w:val="single"/>
          <w:lang w:val="en-US" w:eastAsia="zh-CN" w:bidi="ar"/>
        </w:rPr>
        <w:t>13.08</w:t>
      </w:r>
      <w:r>
        <w:rPr>
          <w:rFonts w:hint="default" w:ascii="仿宋_GB2312" w:hAnsi="宋体" w:eastAsia="仿宋_GB2312" w:cs="仿宋_GB2312"/>
          <w:i w:val="0"/>
          <w:iCs w:val="0"/>
          <w:caps w:val="0"/>
          <w:color w:val="000000"/>
          <w:spacing w:val="0"/>
          <w:kern w:val="0"/>
          <w:sz w:val="32"/>
          <w:szCs w:val="32"/>
          <w:lang w:val="en-US" w:eastAsia="zh-CN" w:bidi="ar"/>
        </w:rPr>
        <w:t>万元、其他交通费</w:t>
      </w:r>
      <w:r>
        <w:rPr>
          <w:rFonts w:hint="default" w:ascii="仿宋_GB2312" w:hAnsi="宋体" w:eastAsia="仿宋_GB2312" w:cs="仿宋_GB2312"/>
          <w:i w:val="0"/>
          <w:iCs w:val="0"/>
          <w:caps w:val="0"/>
          <w:color w:val="000000"/>
          <w:spacing w:val="0"/>
          <w:kern w:val="0"/>
          <w:sz w:val="32"/>
          <w:szCs w:val="32"/>
          <w:u w:val="single"/>
          <w:lang w:val="en-US" w:eastAsia="zh-CN" w:bidi="ar"/>
        </w:rPr>
        <w:t>12.27</w:t>
      </w:r>
      <w:r>
        <w:rPr>
          <w:rFonts w:hint="default" w:ascii="仿宋_GB2312" w:hAnsi="宋体" w:eastAsia="仿宋_GB2312" w:cs="仿宋_GB2312"/>
          <w:i w:val="0"/>
          <w:iCs w:val="0"/>
          <w:caps w:val="0"/>
          <w:color w:val="000000"/>
          <w:spacing w:val="0"/>
          <w:kern w:val="0"/>
          <w:sz w:val="32"/>
          <w:szCs w:val="32"/>
          <w:lang w:val="en-US" w:eastAsia="zh-CN" w:bidi="ar"/>
        </w:rPr>
        <w:t>万元、其他商品和服务支出</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w:t>
      </w:r>
    </w:p>
    <w:p w14:paraId="07D6CF17">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（二）资本性支出</w:t>
      </w:r>
      <w:r>
        <w:rPr>
          <w:rFonts w:hint="default" w:ascii="仿宋_GB2312" w:hAnsi="宋体" w:eastAsia="仿宋_GB2312" w:cs="仿宋_GB2312"/>
          <w:i w:val="0"/>
          <w:iCs w:val="0"/>
          <w:caps w:val="0"/>
          <w:color w:val="000000"/>
          <w:spacing w:val="0"/>
          <w:kern w:val="0"/>
          <w:sz w:val="32"/>
          <w:szCs w:val="32"/>
          <w:u w:val="single"/>
          <w:lang w:val="en-US" w:eastAsia="zh-CN" w:bidi="ar"/>
        </w:rPr>
        <w:t>2.07</w:t>
      </w:r>
      <w:r>
        <w:rPr>
          <w:rFonts w:hint="default" w:ascii="仿宋_GB2312" w:hAnsi="宋体" w:eastAsia="仿宋_GB2312" w:cs="仿宋_GB2312"/>
          <w:b/>
          <w:bCs/>
          <w:i w:val="0"/>
          <w:iCs w:val="0"/>
          <w:caps w:val="0"/>
          <w:color w:val="000000"/>
          <w:spacing w:val="0"/>
          <w:kern w:val="0"/>
          <w:sz w:val="32"/>
          <w:szCs w:val="32"/>
          <w:lang w:val="en-US" w:eastAsia="zh-CN" w:bidi="ar"/>
        </w:rPr>
        <w:t>万元</w:t>
      </w:r>
      <w:r>
        <w:rPr>
          <w:rFonts w:hint="default" w:ascii="仿宋_GB2312" w:hAnsi="宋体" w:eastAsia="仿宋_GB2312" w:cs="仿宋_GB2312"/>
          <w:i w:val="0"/>
          <w:iCs w:val="0"/>
          <w:caps w:val="0"/>
          <w:color w:val="000000"/>
          <w:spacing w:val="0"/>
          <w:kern w:val="0"/>
          <w:sz w:val="32"/>
          <w:szCs w:val="32"/>
          <w:lang w:val="en-US" w:eastAsia="zh-CN" w:bidi="ar"/>
        </w:rPr>
        <w:t>。主要包括：专用设备购置</w:t>
      </w:r>
      <w:r>
        <w:rPr>
          <w:rFonts w:hint="default" w:ascii="仿宋_GB2312" w:hAnsi="宋体" w:eastAsia="仿宋_GB2312" w:cs="仿宋_GB2312"/>
          <w:i w:val="0"/>
          <w:iCs w:val="0"/>
          <w:caps w:val="0"/>
          <w:color w:val="000000"/>
          <w:spacing w:val="0"/>
          <w:kern w:val="0"/>
          <w:sz w:val="32"/>
          <w:szCs w:val="32"/>
          <w:u w:val="single"/>
          <w:lang w:val="en-US" w:eastAsia="zh-CN" w:bidi="ar"/>
        </w:rPr>
        <w:t>2.07</w:t>
      </w:r>
      <w:r>
        <w:rPr>
          <w:rFonts w:hint="default" w:ascii="仿宋_GB2312" w:hAnsi="宋体" w:eastAsia="仿宋_GB2312" w:cs="仿宋_GB2312"/>
          <w:i w:val="0"/>
          <w:iCs w:val="0"/>
          <w:caps w:val="0"/>
          <w:color w:val="000000"/>
          <w:spacing w:val="0"/>
          <w:kern w:val="0"/>
          <w:sz w:val="32"/>
          <w:szCs w:val="32"/>
          <w:lang w:val="en-US" w:eastAsia="zh-CN" w:bidi="ar"/>
        </w:rPr>
        <w:t>万元。</w:t>
      </w:r>
    </w:p>
    <w:p w14:paraId="5A19F041">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八、财政拨款“三公”经费支出决算情况说明</w:t>
      </w:r>
    </w:p>
    <w:p w14:paraId="41265EDF">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（一）财政拨款“三公”经费支出总体情况说明。</w:t>
      </w:r>
    </w:p>
    <w:p w14:paraId="157FA28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巴彦淖尔市沙漠综合治理中心2024年度财政拨款“三公”经费全年预算</w:t>
      </w:r>
      <w:r>
        <w:rPr>
          <w:rFonts w:hint="default" w:ascii="仿宋_GB2312" w:hAnsi="宋体" w:eastAsia="仿宋_GB2312" w:cs="仿宋_GB2312"/>
          <w:i w:val="0"/>
          <w:iCs w:val="0"/>
          <w:caps w:val="0"/>
          <w:color w:val="000000"/>
          <w:spacing w:val="0"/>
          <w:kern w:val="0"/>
          <w:sz w:val="32"/>
          <w:szCs w:val="32"/>
          <w:u w:val="single"/>
          <w:lang w:val="en-US" w:eastAsia="zh-CN" w:bidi="ar"/>
        </w:rPr>
        <w:t>5</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5</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%。其中：因公出国（境）费全年预算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%；公务用车购置及运行维护费全年预算</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%；公务接待费全年预算</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%。2024年度一般公共预算财政拨款“三公”经费支出决算与预算差异原因：无差异。</w:t>
      </w:r>
    </w:p>
    <w:p w14:paraId="26A144E3">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（二）财政拨款“三公”经费支出具体情况说明。</w:t>
      </w:r>
    </w:p>
    <w:p w14:paraId="1A76DE0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巴彦淖尔市沙漠综合治理中心2024年度财政拨款“三公”经费支出</w:t>
      </w:r>
      <w:r>
        <w:rPr>
          <w:rFonts w:hint="default" w:ascii="仿宋_GB2312" w:hAnsi="宋体" w:eastAsia="仿宋_GB2312" w:cs="仿宋_GB2312"/>
          <w:i w:val="0"/>
          <w:iCs w:val="0"/>
          <w:caps w:val="0"/>
          <w:color w:val="000000"/>
          <w:spacing w:val="0"/>
          <w:kern w:val="0"/>
          <w:sz w:val="32"/>
          <w:szCs w:val="32"/>
          <w:u w:val="single"/>
          <w:lang w:val="en-US" w:eastAsia="zh-CN" w:bidi="ar"/>
        </w:rPr>
        <w:t>5</w:t>
      </w:r>
      <w:r>
        <w:rPr>
          <w:rFonts w:hint="default" w:ascii="仿宋_GB2312" w:hAnsi="宋体" w:eastAsia="仿宋_GB2312" w:cs="仿宋_GB2312"/>
          <w:i w:val="0"/>
          <w:iCs w:val="0"/>
          <w:caps w:val="0"/>
          <w:color w:val="000000"/>
          <w:spacing w:val="0"/>
          <w:kern w:val="0"/>
          <w:sz w:val="32"/>
          <w:szCs w:val="32"/>
          <w:lang w:val="en-US" w:eastAsia="zh-CN" w:bidi="ar"/>
        </w:rPr>
        <w:t>万元。因公出国（境）费支出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%；公务用车购置及运行维护费支出</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90</w:t>
      </w:r>
      <w:r>
        <w:rPr>
          <w:rFonts w:hint="default" w:ascii="仿宋_GB2312" w:hAnsi="宋体" w:eastAsia="仿宋_GB2312" w:cs="仿宋_GB2312"/>
          <w:i w:val="0"/>
          <w:iCs w:val="0"/>
          <w:caps w:val="0"/>
          <w:color w:val="000000"/>
          <w:spacing w:val="0"/>
          <w:kern w:val="0"/>
          <w:sz w:val="32"/>
          <w:szCs w:val="32"/>
          <w:lang w:val="en-US" w:eastAsia="zh-CN" w:bidi="ar"/>
        </w:rPr>
        <w:t>%；公务接待费支出</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万元，占</w:t>
      </w:r>
      <w:r>
        <w:rPr>
          <w:rFonts w:hint="default" w:ascii="仿宋_GB2312" w:hAnsi="宋体" w:eastAsia="仿宋_GB2312" w:cs="仿宋_GB2312"/>
          <w:i w:val="0"/>
          <w:iCs w:val="0"/>
          <w:caps w:val="0"/>
          <w:color w:val="000000"/>
          <w:spacing w:val="0"/>
          <w:kern w:val="0"/>
          <w:sz w:val="32"/>
          <w:szCs w:val="32"/>
          <w:u w:val="single"/>
          <w:lang w:val="en-US" w:eastAsia="zh-CN" w:bidi="ar"/>
        </w:rPr>
        <w:t>10</w:t>
      </w:r>
      <w:r>
        <w:rPr>
          <w:rFonts w:hint="default" w:ascii="仿宋_GB2312" w:hAnsi="宋体" w:eastAsia="仿宋_GB2312" w:cs="仿宋_GB2312"/>
          <w:i w:val="0"/>
          <w:iCs w:val="0"/>
          <w:caps w:val="0"/>
          <w:color w:val="000000"/>
          <w:spacing w:val="0"/>
          <w:kern w:val="0"/>
          <w:sz w:val="32"/>
          <w:szCs w:val="32"/>
          <w:lang w:val="en-US" w:eastAsia="zh-CN" w:bidi="ar"/>
        </w:rPr>
        <w:t>%。其中：</w:t>
      </w:r>
    </w:p>
    <w:p w14:paraId="385BD81A">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1.</w:t>
      </w:r>
      <w:r>
        <w:rPr>
          <w:rFonts w:hint="default" w:ascii="仿宋_GB2312" w:hAnsi="宋体" w:eastAsia="仿宋_GB2312" w:cs="仿宋_GB2312"/>
          <w:i w:val="0"/>
          <w:iCs w:val="0"/>
          <w:caps w:val="0"/>
          <w:color w:val="000000"/>
          <w:spacing w:val="0"/>
          <w:kern w:val="0"/>
          <w:sz w:val="32"/>
          <w:szCs w:val="32"/>
          <w:lang w:val="en-US" w:eastAsia="zh-CN" w:bidi="ar"/>
        </w:rPr>
        <w:t>因公出国（境）费支出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万元，全年出国（境）团组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个，累计</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人次。与上年决算相比，增加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%，变动原因：未发生因公出国。</w:t>
      </w:r>
    </w:p>
    <w:p w14:paraId="0B9F241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公务用车购置及运行维护费支出</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万元。其中：</w:t>
      </w:r>
    </w:p>
    <w:p w14:paraId="19504108">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C0C0C"/>
          <w:spacing w:val="0"/>
          <w:kern w:val="0"/>
          <w:sz w:val="32"/>
          <w:szCs w:val="32"/>
          <w:lang w:val="en-US" w:eastAsia="zh-CN" w:bidi="ar"/>
        </w:rPr>
        <w:t>（</w:t>
      </w:r>
      <w:r>
        <w:rPr>
          <w:rFonts w:hint="default" w:ascii="Times New Roman" w:hAnsi="Times New Roman" w:eastAsia="宋体" w:cs="Times New Roman"/>
          <w:i w:val="0"/>
          <w:iCs w:val="0"/>
          <w:caps w:val="0"/>
          <w:color w:val="0C0C0C"/>
          <w:spacing w:val="0"/>
          <w:kern w:val="0"/>
          <w:sz w:val="32"/>
          <w:szCs w:val="32"/>
          <w:lang w:val="en-US" w:eastAsia="zh-CN" w:bidi="ar"/>
        </w:rPr>
        <w:t>1</w:t>
      </w:r>
      <w:r>
        <w:rPr>
          <w:rFonts w:hint="default" w:ascii="仿宋_GB2312" w:hAnsi="宋体" w:eastAsia="仿宋_GB2312" w:cs="仿宋_GB2312"/>
          <w:i w:val="0"/>
          <w:iCs w:val="0"/>
          <w:caps w:val="0"/>
          <w:color w:val="0C0C0C"/>
          <w:spacing w:val="0"/>
          <w:kern w:val="0"/>
          <w:sz w:val="32"/>
          <w:szCs w:val="32"/>
          <w:lang w:val="en-US" w:eastAsia="zh-CN" w:bidi="ar"/>
        </w:rPr>
        <w:t>）公务用车购置支出</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万元。本年度使用财政拨款购置公务用车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辆，开支内容：</w:t>
      </w:r>
      <w:r>
        <w:rPr>
          <w:rFonts w:hint="eastAsia" w:ascii="仿宋" w:hAnsi="仿宋" w:eastAsia="仿宋" w:cs="仿宋"/>
          <w:i w:val="0"/>
          <w:iCs w:val="0"/>
          <w:caps w:val="0"/>
          <w:color w:val="0C0C0C"/>
          <w:spacing w:val="0"/>
          <w:kern w:val="0"/>
          <w:sz w:val="32"/>
          <w:szCs w:val="32"/>
          <w:lang w:val="en-US" w:eastAsia="zh-CN" w:bidi="ar"/>
        </w:rPr>
        <w:t>：本年度未购置车辆</w:t>
      </w:r>
      <w:r>
        <w:rPr>
          <w:rFonts w:hint="default" w:ascii="仿宋_GB2312" w:hAnsi="宋体" w:eastAsia="仿宋_GB2312" w:cs="仿宋_GB2312"/>
          <w:i w:val="0"/>
          <w:iCs w:val="0"/>
          <w:caps w:val="0"/>
          <w:color w:val="0C0C0C"/>
          <w:spacing w:val="0"/>
          <w:kern w:val="0"/>
          <w:sz w:val="32"/>
          <w:szCs w:val="32"/>
          <w:lang w:val="en-US" w:eastAsia="zh-CN" w:bidi="ar"/>
        </w:rPr>
        <w:t>。与上年决算相比，增加</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万元，增长</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%，变动原因：未购置车辆。</w:t>
      </w:r>
    </w:p>
    <w:p w14:paraId="4855270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w:t>
      </w:r>
      <w:r>
        <w:rPr>
          <w:rFonts w:hint="default" w:ascii="Times New Roman" w:hAnsi="Times New Roman" w:eastAsia="宋体" w:cs="Times New Roman"/>
          <w:i w:val="0"/>
          <w:iCs w:val="0"/>
          <w:caps w:val="0"/>
          <w:color w:val="000000"/>
          <w:spacing w:val="0"/>
          <w:kern w:val="0"/>
          <w:sz w:val="32"/>
          <w:szCs w:val="32"/>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）公务用车运行维护费支出</w:t>
      </w:r>
      <w:r>
        <w:rPr>
          <w:rFonts w:hint="default" w:ascii="仿宋_GB2312" w:hAnsi="宋体" w:eastAsia="仿宋_GB2312" w:cs="仿宋_GB2312"/>
          <w:i w:val="0"/>
          <w:iCs w:val="0"/>
          <w:caps w:val="0"/>
          <w:color w:val="000000"/>
          <w:spacing w:val="0"/>
          <w:kern w:val="0"/>
          <w:sz w:val="32"/>
          <w:szCs w:val="32"/>
          <w:u w:val="single"/>
          <w:lang w:val="en-US" w:eastAsia="zh-CN" w:bidi="ar"/>
        </w:rPr>
        <w:t>4.5</w:t>
      </w:r>
      <w:r>
        <w:rPr>
          <w:rFonts w:hint="default" w:ascii="仿宋_GB2312" w:hAnsi="宋体" w:eastAsia="仿宋_GB2312" w:cs="仿宋_GB2312"/>
          <w:i w:val="0"/>
          <w:iCs w:val="0"/>
          <w:caps w:val="0"/>
          <w:color w:val="000000"/>
          <w:spacing w:val="0"/>
          <w:kern w:val="0"/>
          <w:sz w:val="32"/>
          <w:szCs w:val="32"/>
          <w:lang w:val="en-US" w:eastAsia="zh-CN" w:bidi="ar"/>
        </w:rPr>
        <w:t>万元。公务用车运行维护费主要用于按规定保留的公务用车的燃料费、维修费、过桥过路费、保险费、安全奖励费用等支出。截至</w:t>
      </w:r>
      <w:r>
        <w:rPr>
          <w:rFonts w:hint="default" w:ascii="Times New Roman" w:hAnsi="Times New Roman" w:eastAsia="宋体" w:cs="Times New Roman"/>
          <w:i w:val="0"/>
          <w:iCs w:val="0"/>
          <w:caps w:val="0"/>
          <w:color w:val="000000"/>
          <w:spacing w:val="0"/>
          <w:kern w:val="0"/>
          <w:sz w:val="32"/>
          <w:szCs w:val="32"/>
          <w:lang w:val="en-US" w:eastAsia="zh-CN" w:bidi="ar"/>
        </w:rPr>
        <w:t>202</w:t>
      </w:r>
      <w:r>
        <w:rPr>
          <w:rFonts w:hint="default" w:ascii="仿宋_GB2312" w:hAnsi="宋体" w:eastAsia="仿宋_GB2312" w:cs="仿宋_GB2312"/>
          <w:i w:val="0"/>
          <w:iCs w:val="0"/>
          <w:caps w:val="0"/>
          <w:color w:val="000000"/>
          <w:spacing w:val="0"/>
          <w:kern w:val="0"/>
          <w:sz w:val="32"/>
          <w:szCs w:val="32"/>
          <w:lang w:val="en-US" w:eastAsia="zh-CN" w:bidi="ar"/>
        </w:rPr>
        <w:t>4年</w:t>
      </w:r>
      <w:r>
        <w:rPr>
          <w:rFonts w:hint="default" w:ascii="Times New Roman" w:hAnsi="Times New Roman" w:eastAsia="宋体" w:cs="Times New Roman"/>
          <w:i w:val="0"/>
          <w:iCs w:val="0"/>
          <w:caps w:val="0"/>
          <w:color w:val="000000"/>
          <w:spacing w:val="0"/>
          <w:kern w:val="0"/>
          <w:sz w:val="32"/>
          <w:szCs w:val="32"/>
          <w:lang w:val="en-US" w:eastAsia="zh-CN" w:bidi="ar"/>
        </w:rPr>
        <w:t>12</w:t>
      </w:r>
      <w:r>
        <w:rPr>
          <w:rFonts w:hint="default" w:ascii="仿宋_GB2312" w:hAnsi="宋体" w:eastAsia="仿宋_GB2312" w:cs="仿宋_GB2312"/>
          <w:i w:val="0"/>
          <w:iCs w:val="0"/>
          <w:caps w:val="0"/>
          <w:color w:val="000000"/>
          <w:spacing w:val="0"/>
          <w:kern w:val="0"/>
          <w:sz w:val="32"/>
          <w:szCs w:val="32"/>
          <w:lang w:val="en-US" w:eastAsia="zh-CN" w:bidi="ar"/>
        </w:rPr>
        <w:t>月</w:t>
      </w:r>
      <w:r>
        <w:rPr>
          <w:rFonts w:hint="default" w:ascii="Times New Roman" w:hAnsi="Times New Roman" w:eastAsia="宋体" w:cs="Times New Roman"/>
          <w:i w:val="0"/>
          <w:iCs w:val="0"/>
          <w:caps w:val="0"/>
          <w:color w:val="000000"/>
          <w:spacing w:val="0"/>
          <w:kern w:val="0"/>
          <w:sz w:val="32"/>
          <w:szCs w:val="32"/>
          <w:lang w:val="en-US" w:eastAsia="zh-CN" w:bidi="ar"/>
        </w:rPr>
        <w:t>31</w:t>
      </w:r>
      <w:r>
        <w:rPr>
          <w:rFonts w:hint="default" w:ascii="仿宋_GB2312" w:hAnsi="宋体" w:eastAsia="仿宋_GB2312" w:cs="仿宋_GB2312"/>
          <w:i w:val="0"/>
          <w:iCs w:val="0"/>
          <w:caps w:val="0"/>
          <w:color w:val="000000"/>
          <w:spacing w:val="0"/>
          <w:kern w:val="0"/>
          <w:sz w:val="32"/>
          <w:szCs w:val="32"/>
          <w:lang w:val="en-US" w:eastAsia="zh-CN" w:bidi="ar"/>
        </w:rPr>
        <w:t>日，使用财政拨款开支的公务用车保有量为</w:t>
      </w:r>
      <w:r>
        <w:rPr>
          <w:rFonts w:hint="default" w:ascii="仿宋_GB2312" w:hAnsi="宋体" w:eastAsia="仿宋_GB2312" w:cs="仿宋_GB2312"/>
          <w:i w:val="0"/>
          <w:iCs w:val="0"/>
          <w:caps w:val="0"/>
          <w:color w:val="000000"/>
          <w:spacing w:val="0"/>
          <w:kern w:val="0"/>
          <w:sz w:val="32"/>
          <w:szCs w:val="32"/>
          <w:u w:val="single"/>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辆。与上年决算相比，增加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%，变动原因：未增加车辆运行维护费。</w:t>
      </w:r>
    </w:p>
    <w:p w14:paraId="3CE87BF8">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公务接待费支出</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万元。其中：国内公务接待支出</w:t>
      </w:r>
      <w:r>
        <w:rPr>
          <w:rFonts w:hint="default" w:ascii="仿宋_GB2312" w:hAnsi="宋体" w:eastAsia="仿宋_GB2312" w:cs="仿宋_GB2312"/>
          <w:i w:val="0"/>
          <w:iCs w:val="0"/>
          <w:caps w:val="0"/>
          <w:color w:val="000000"/>
          <w:spacing w:val="0"/>
          <w:kern w:val="0"/>
          <w:sz w:val="32"/>
          <w:szCs w:val="32"/>
          <w:u w:val="single"/>
          <w:lang w:val="en-US" w:eastAsia="zh-CN" w:bidi="ar"/>
        </w:rPr>
        <w:t>0.5</w:t>
      </w:r>
      <w:r>
        <w:rPr>
          <w:rFonts w:hint="default" w:ascii="仿宋_GB2312" w:hAnsi="宋体" w:eastAsia="仿宋_GB2312" w:cs="仿宋_GB2312"/>
          <w:i w:val="0"/>
          <w:iCs w:val="0"/>
          <w:caps w:val="0"/>
          <w:color w:val="000000"/>
          <w:spacing w:val="0"/>
          <w:kern w:val="0"/>
          <w:sz w:val="32"/>
          <w:szCs w:val="32"/>
          <w:lang w:val="en-US" w:eastAsia="zh-CN" w:bidi="ar"/>
        </w:rPr>
        <w:t>万元，接待</w:t>
      </w:r>
      <w:r>
        <w:rPr>
          <w:rFonts w:hint="default" w:ascii="仿宋_GB2312" w:hAnsi="宋体" w:eastAsia="仿宋_GB2312" w:cs="仿宋_GB2312"/>
          <w:i w:val="0"/>
          <w:iCs w:val="0"/>
          <w:caps w:val="0"/>
          <w:color w:val="000000"/>
          <w:spacing w:val="0"/>
          <w:kern w:val="0"/>
          <w:sz w:val="32"/>
          <w:szCs w:val="32"/>
          <w:u w:val="single"/>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批次，</w:t>
      </w:r>
      <w:r>
        <w:rPr>
          <w:rFonts w:hint="default" w:ascii="仿宋_GB2312" w:hAnsi="宋体" w:eastAsia="仿宋_GB2312" w:cs="仿宋_GB2312"/>
          <w:i w:val="0"/>
          <w:iCs w:val="0"/>
          <w:caps w:val="0"/>
          <w:color w:val="000000"/>
          <w:spacing w:val="0"/>
          <w:kern w:val="0"/>
          <w:sz w:val="32"/>
          <w:szCs w:val="32"/>
          <w:u w:val="single"/>
          <w:lang w:val="en-US" w:eastAsia="zh-CN" w:bidi="ar"/>
        </w:rPr>
        <w:t>39</w:t>
      </w:r>
      <w:r>
        <w:rPr>
          <w:rFonts w:hint="default" w:ascii="仿宋_GB2312" w:hAnsi="宋体" w:eastAsia="仿宋_GB2312" w:cs="仿宋_GB2312"/>
          <w:i w:val="0"/>
          <w:iCs w:val="0"/>
          <w:caps w:val="0"/>
          <w:color w:val="000000"/>
          <w:spacing w:val="0"/>
          <w:kern w:val="0"/>
          <w:sz w:val="32"/>
          <w:szCs w:val="32"/>
          <w:lang w:val="en-US" w:eastAsia="zh-CN" w:bidi="ar"/>
        </w:rPr>
        <w:t>人次，开支内容：</w:t>
      </w:r>
      <w:r>
        <w:rPr>
          <w:rFonts w:hint="eastAsia" w:ascii="仿宋" w:hAnsi="仿宋" w:eastAsia="仿宋" w:cs="仿宋"/>
          <w:i w:val="0"/>
          <w:iCs w:val="0"/>
          <w:caps w:val="0"/>
          <w:color w:val="000000"/>
          <w:spacing w:val="0"/>
          <w:kern w:val="0"/>
          <w:sz w:val="32"/>
          <w:szCs w:val="32"/>
          <w:lang w:val="en-US" w:eastAsia="zh-CN" w:bidi="ar"/>
        </w:rPr>
        <w:t>开展调研和进行座谈交流、开展盐碱地生态修复与综合利用相关工作等</w:t>
      </w:r>
      <w:r>
        <w:rPr>
          <w:rFonts w:hint="default" w:ascii="仿宋_GB2312" w:hAnsi="宋体" w:eastAsia="仿宋_GB2312" w:cs="仿宋_GB2312"/>
          <w:i w:val="0"/>
          <w:iCs w:val="0"/>
          <w:caps w:val="0"/>
          <w:color w:val="000000"/>
          <w:spacing w:val="0"/>
          <w:kern w:val="0"/>
          <w:sz w:val="32"/>
          <w:szCs w:val="32"/>
          <w:lang w:val="en-US" w:eastAsia="zh-CN" w:bidi="ar"/>
        </w:rPr>
        <w:t>；国（境）外公务接待支出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万元，接待</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批次，</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人次，开支内容：</w:t>
      </w:r>
      <w:r>
        <w:rPr>
          <w:rFonts w:hint="eastAsia" w:ascii="仿宋" w:hAnsi="仿宋" w:eastAsia="仿宋" w:cs="仿宋"/>
          <w:i w:val="0"/>
          <w:iCs w:val="0"/>
          <w:caps w:val="0"/>
          <w:color w:val="000000"/>
          <w:spacing w:val="0"/>
          <w:kern w:val="0"/>
          <w:sz w:val="32"/>
          <w:szCs w:val="32"/>
          <w:lang w:val="en-US" w:eastAsia="zh-CN" w:bidi="ar"/>
        </w:rPr>
        <w:t>无国外工作接待</w:t>
      </w:r>
      <w:r>
        <w:rPr>
          <w:rFonts w:hint="default" w:ascii="仿宋_GB2312" w:hAnsi="宋体" w:eastAsia="仿宋_GB2312" w:cs="仿宋_GB2312"/>
          <w:i w:val="0"/>
          <w:iCs w:val="0"/>
          <w:caps w:val="0"/>
          <w:color w:val="000000"/>
          <w:spacing w:val="0"/>
          <w:kern w:val="0"/>
          <w:sz w:val="32"/>
          <w:szCs w:val="32"/>
          <w:lang w:val="en-US" w:eastAsia="zh-CN" w:bidi="ar"/>
        </w:rPr>
        <w:t>。与上年决算相比，增加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%，变动原因：无变化。</w:t>
      </w:r>
    </w:p>
    <w:p w14:paraId="57AF2A17">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九、政府性基金预算财政拨款支出决算情况说明</w:t>
      </w:r>
    </w:p>
    <w:p w14:paraId="029B64D1">
      <w:pPr>
        <w:keepNext w:val="0"/>
        <w:keepLines w:val="0"/>
        <w:widowControl/>
        <w:suppressLineNumbers w:val="0"/>
        <w:spacing w:before="0" w:beforeAutospacing="0" w:after="0" w:afterAutospacing="0" w:line="600" w:lineRule="atLeast"/>
        <w:ind w:left="17"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巴彦淖尔市沙漠综合治理中心2024年度政府性基金预算财政拨款支出决算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%，变动原因：本单位无政府性基金预算财政拨款收入。</w:t>
      </w:r>
    </w:p>
    <w:p w14:paraId="648D36EF">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十、国有资本经营预算财政拨款支出决算情况说明</w:t>
      </w:r>
    </w:p>
    <w:p w14:paraId="1A6F62B6">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巴彦淖尔市沙漠综合治理中心2024年度国有资本经营预算财政拨款支出决算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万元。与上年决算相比，增加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%，变动原因：本单位无国有资本经营预算财政拨款收、支、余。</w:t>
      </w:r>
    </w:p>
    <w:p w14:paraId="20F0A976">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十一、机关运行经费支出决算情况说明</w:t>
      </w:r>
    </w:p>
    <w:p w14:paraId="0C23691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巴彦淖尔市沙漠综合治理中心2024年度机关运行经费支出决算</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万元。比上年决算相比，增加</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万元，增长</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%，变动原因：无此项内容。</w:t>
      </w:r>
    </w:p>
    <w:p w14:paraId="5344509C">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十二、政府采购支出决算情况说明</w:t>
      </w:r>
    </w:p>
    <w:p w14:paraId="706A1BD2">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巴彦淖尔市沙漠综合治理中心2024年度政府采购支出总额</w:t>
      </w:r>
      <w:r>
        <w:rPr>
          <w:rFonts w:hint="default" w:ascii="仿宋_GB2312" w:hAnsi="宋体" w:eastAsia="仿宋_GB2312" w:cs="仿宋_GB2312"/>
          <w:i w:val="0"/>
          <w:iCs w:val="0"/>
          <w:caps w:val="0"/>
          <w:color w:val="000000"/>
          <w:spacing w:val="0"/>
          <w:kern w:val="0"/>
          <w:sz w:val="32"/>
          <w:szCs w:val="32"/>
          <w:u w:val="single"/>
          <w:lang w:val="en-US" w:eastAsia="zh-CN" w:bidi="ar"/>
        </w:rPr>
        <w:t>16.22</w:t>
      </w:r>
      <w:r>
        <w:rPr>
          <w:rFonts w:hint="default" w:ascii="仿宋_GB2312" w:hAnsi="宋体" w:eastAsia="仿宋_GB2312" w:cs="仿宋_GB2312"/>
          <w:i w:val="0"/>
          <w:iCs w:val="0"/>
          <w:caps w:val="0"/>
          <w:color w:val="000000"/>
          <w:spacing w:val="0"/>
          <w:kern w:val="0"/>
          <w:sz w:val="32"/>
          <w:szCs w:val="32"/>
          <w:lang w:val="en-US" w:eastAsia="zh-CN" w:bidi="ar"/>
        </w:rPr>
        <w:t>万元，其中：政府采购货物支出</w:t>
      </w:r>
      <w:r>
        <w:rPr>
          <w:rFonts w:hint="default" w:ascii="仿宋_GB2312" w:hAnsi="宋体" w:eastAsia="仿宋_GB2312" w:cs="仿宋_GB2312"/>
          <w:i w:val="0"/>
          <w:iCs w:val="0"/>
          <w:caps w:val="0"/>
          <w:color w:val="000000"/>
          <w:spacing w:val="0"/>
          <w:kern w:val="0"/>
          <w:sz w:val="32"/>
          <w:szCs w:val="32"/>
          <w:u w:val="single"/>
          <w:lang w:val="en-US" w:eastAsia="zh-CN" w:bidi="ar"/>
        </w:rPr>
        <w:t>1.51</w:t>
      </w:r>
      <w:r>
        <w:rPr>
          <w:rFonts w:hint="default" w:ascii="仿宋_GB2312" w:hAnsi="宋体" w:eastAsia="仿宋_GB2312" w:cs="仿宋_GB2312"/>
          <w:i w:val="0"/>
          <w:iCs w:val="0"/>
          <w:caps w:val="0"/>
          <w:color w:val="000000"/>
          <w:spacing w:val="0"/>
          <w:kern w:val="0"/>
          <w:sz w:val="32"/>
          <w:szCs w:val="32"/>
          <w:lang w:val="en-US" w:eastAsia="zh-CN" w:bidi="ar"/>
        </w:rPr>
        <w:t>万元、政府采购工程支出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万元、政府采购服务支出</w:t>
      </w:r>
      <w:r>
        <w:rPr>
          <w:rFonts w:hint="default" w:ascii="仿宋_GB2312" w:hAnsi="宋体" w:eastAsia="仿宋_GB2312" w:cs="仿宋_GB2312"/>
          <w:i w:val="0"/>
          <w:iCs w:val="0"/>
          <w:caps w:val="0"/>
          <w:color w:val="000000"/>
          <w:spacing w:val="0"/>
          <w:kern w:val="0"/>
          <w:sz w:val="32"/>
          <w:szCs w:val="32"/>
          <w:u w:val="single"/>
          <w:lang w:val="en-US" w:eastAsia="zh-CN" w:bidi="ar"/>
        </w:rPr>
        <w:t>14.71</w:t>
      </w:r>
      <w:r>
        <w:rPr>
          <w:rFonts w:hint="default" w:ascii="仿宋_GB2312" w:hAnsi="宋体" w:eastAsia="仿宋_GB2312" w:cs="仿宋_GB2312"/>
          <w:i w:val="0"/>
          <w:iCs w:val="0"/>
          <w:caps w:val="0"/>
          <w:color w:val="000000"/>
          <w:spacing w:val="0"/>
          <w:kern w:val="0"/>
          <w:sz w:val="32"/>
          <w:szCs w:val="32"/>
          <w:lang w:val="en-US" w:eastAsia="zh-CN" w:bidi="ar"/>
        </w:rPr>
        <w:t>万元。政府采购授予中小企业合同金额</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万元，占政府采购支出总额的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%，其中：授予小微企业合同金额</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万元，占政府采购支出总额的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%；货物采购授予中小企业合同金额占货物支出金额的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%，工程采购授予中小企业合同金额占工程支出金额的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%，服务采购授予中小企业合同金额占服务支出金额的</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w:t>
      </w:r>
    </w:p>
    <w:p w14:paraId="00C151B5">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C0C0C"/>
          <w:spacing w:val="0"/>
          <w:kern w:val="0"/>
          <w:sz w:val="32"/>
          <w:szCs w:val="32"/>
          <w:lang w:val="en-US" w:eastAsia="zh-CN" w:bidi="ar"/>
        </w:rPr>
        <w:t>十三、国有资产占用情况说明</w:t>
      </w:r>
    </w:p>
    <w:p w14:paraId="0BC9633D">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C0C0C"/>
          <w:spacing w:val="0"/>
          <w:kern w:val="0"/>
          <w:sz w:val="32"/>
          <w:szCs w:val="32"/>
          <w:lang w:val="en-US" w:eastAsia="zh-CN" w:bidi="ar"/>
        </w:rPr>
        <w:t>巴彦淖尔市沙漠综合治理中心截至</w:t>
      </w:r>
      <w:r>
        <w:rPr>
          <w:rFonts w:hint="default" w:ascii="Times New Roman" w:hAnsi="Times New Roman" w:eastAsia="宋体" w:cs="Times New Roman"/>
          <w:i w:val="0"/>
          <w:iCs w:val="0"/>
          <w:caps w:val="0"/>
          <w:color w:val="0C0C0C"/>
          <w:spacing w:val="0"/>
          <w:kern w:val="0"/>
          <w:sz w:val="32"/>
          <w:szCs w:val="32"/>
          <w:lang w:val="en-US" w:eastAsia="zh-CN" w:bidi="ar"/>
        </w:rPr>
        <w:t>202</w:t>
      </w:r>
      <w:r>
        <w:rPr>
          <w:rFonts w:hint="default" w:ascii="仿宋_GB2312" w:hAnsi="宋体" w:eastAsia="仿宋_GB2312" w:cs="仿宋_GB2312"/>
          <w:i w:val="0"/>
          <w:iCs w:val="0"/>
          <w:caps w:val="0"/>
          <w:color w:val="0C0C0C"/>
          <w:spacing w:val="0"/>
          <w:kern w:val="0"/>
          <w:sz w:val="32"/>
          <w:szCs w:val="32"/>
          <w:lang w:val="en-US" w:eastAsia="zh-CN" w:bidi="ar"/>
        </w:rPr>
        <w:t>4年</w:t>
      </w:r>
      <w:r>
        <w:rPr>
          <w:rFonts w:hint="default" w:ascii="Times New Roman" w:hAnsi="Times New Roman" w:eastAsia="宋体" w:cs="Times New Roman"/>
          <w:i w:val="0"/>
          <w:iCs w:val="0"/>
          <w:caps w:val="0"/>
          <w:color w:val="0C0C0C"/>
          <w:spacing w:val="0"/>
          <w:kern w:val="0"/>
          <w:sz w:val="32"/>
          <w:szCs w:val="32"/>
          <w:lang w:val="en-US" w:eastAsia="zh-CN" w:bidi="ar"/>
        </w:rPr>
        <w:t>12</w:t>
      </w:r>
      <w:r>
        <w:rPr>
          <w:rFonts w:hint="default" w:ascii="仿宋_GB2312" w:hAnsi="宋体" w:eastAsia="仿宋_GB2312" w:cs="仿宋_GB2312"/>
          <w:i w:val="0"/>
          <w:iCs w:val="0"/>
          <w:caps w:val="0"/>
          <w:color w:val="0C0C0C"/>
          <w:spacing w:val="0"/>
          <w:kern w:val="0"/>
          <w:sz w:val="32"/>
          <w:szCs w:val="32"/>
          <w:lang w:val="en-US" w:eastAsia="zh-CN" w:bidi="ar"/>
        </w:rPr>
        <w:t>月</w:t>
      </w:r>
      <w:r>
        <w:rPr>
          <w:rFonts w:hint="default" w:ascii="Times New Roman" w:hAnsi="Times New Roman" w:eastAsia="宋体" w:cs="Times New Roman"/>
          <w:i w:val="0"/>
          <w:iCs w:val="0"/>
          <w:caps w:val="0"/>
          <w:color w:val="0C0C0C"/>
          <w:spacing w:val="0"/>
          <w:kern w:val="0"/>
          <w:sz w:val="32"/>
          <w:szCs w:val="32"/>
          <w:lang w:val="en-US" w:eastAsia="zh-CN" w:bidi="ar"/>
        </w:rPr>
        <w:t>31</w:t>
      </w:r>
      <w:r>
        <w:rPr>
          <w:rFonts w:hint="default" w:ascii="仿宋_GB2312" w:hAnsi="宋体" w:eastAsia="仿宋_GB2312" w:cs="仿宋_GB2312"/>
          <w:i w:val="0"/>
          <w:iCs w:val="0"/>
          <w:caps w:val="0"/>
          <w:color w:val="0C0C0C"/>
          <w:spacing w:val="0"/>
          <w:kern w:val="0"/>
          <w:sz w:val="32"/>
          <w:szCs w:val="32"/>
          <w:lang w:val="en-US" w:eastAsia="zh-CN" w:bidi="ar"/>
        </w:rPr>
        <w:t>日，本单位共有车辆</w:t>
      </w:r>
      <w:r>
        <w:rPr>
          <w:rFonts w:hint="default" w:ascii="仿宋_GB2312" w:hAnsi="宋体" w:eastAsia="仿宋_GB2312" w:cs="仿宋_GB2312"/>
          <w:i w:val="0"/>
          <w:iCs w:val="0"/>
          <w:caps w:val="0"/>
          <w:color w:val="0C0C0C"/>
          <w:spacing w:val="0"/>
          <w:kern w:val="0"/>
          <w:sz w:val="32"/>
          <w:szCs w:val="32"/>
          <w:u w:val="single"/>
          <w:lang w:val="en-US" w:eastAsia="zh-CN" w:bidi="ar"/>
        </w:rPr>
        <w:t>3</w:t>
      </w:r>
      <w:r>
        <w:rPr>
          <w:rFonts w:hint="default" w:ascii="仿宋_GB2312" w:hAnsi="宋体" w:eastAsia="仿宋_GB2312" w:cs="仿宋_GB2312"/>
          <w:i w:val="0"/>
          <w:iCs w:val="0"/>
          <w:caps w:val="0"/>
          <w:color w:val="0C0C0C"/>
          <w:spacing w:val="0"/>
          <w:kern w:val="0"/>
          <w:sz w:val="32"/>
          <w:szCs w:val="32"/>
          <w:lang w:val="en-US" w:eastAsia="zh-CN" w:bidi="ar"/>
        </w:rPr>
        <w:t>辆，其中：副部（省）级及以上领导用车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辆、主要负责人用车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辆、机要通信用车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辆、应急保障用车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辆、执法执勤用车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辆、特种专业技术用车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辆、离退休干部服务用车</w:t>
      </w:r>
      <w:r>
        <w:rPr>
          <w:rFonts w:hint="default" w:ascii="Times New Roman" w:hAnsi="Times New Roman" w:eastAsia="宋体" w:cs="Times New Roman"/>
          <w:i w:val="0"/>
          <w:iCs w:val="0"/>
          <w:caps w:val="0"/>
          <w:color w:val="0C0C0C"/>
          <w:spacing w:val="0"/>
          <w:kern w:val="0"/>
          <w:sz w:val="32"/>
          <w:szCs w:val="32"/>
          <w:u w:val="single"/>
          <w:lang w:val="en-US" w:eastAsia="zh-CN" w:bidi="ar"/>
        </w:rPr>
        <w:t>XX</w:t>
      </w:r>
      <w:r>
        <w:rPr>
          <w:rFonts w:hint="default" w:ascii="仿宋_GB2312" w:hAnsi="宋体" w:eastAsia="仿宋_GB2312" w:cs="仿宋_GB2312"/>
          <w:i w:val="0"/>
          <w:iCs w:val="0"/>
          <w:caps w:val="0"/>
          <w:color w:val="0C0C0C"/>
          <w:spacing w:val="0"/>
          <w:kern w:val="0"/>
          <w:sz w:val="32"/>
          <w:szCs w:val="32"/>
          <w:lang w:val="en-US" w:eastAsia="zh-CN" w:bidi="ar"/>
        </w:rPr>
        <w:t>辆，其他用车</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辆；单价</w:t>
      </w:r>
      <w:r>
        <w:rPr>
          <w:rFonts w:hint="default" w:ascii="Times New Roman" w:hAnsi="Times New Roman" w:eastAsia="宋体" w:cs="Times New Roman"/>
          <w:i w:val="0"/>
          <w:iCs w:val="0"/>
          <w:caps w:val="0"/>
          <w:color w:val="0C0C0C"/>
          <w:spacing w:val="0"/>
          <w:kern w:val="0"/>
          <w:sz w:val="32"/>
          <w:szCs w:val="32"/>
          <w:lang w:val="en-US" w:eastAsia="zh-CN" w:bidi="ar"/>
        </w:rPr>
        <w:t>100</w:t>
      </w:r>
      <w:r>
        <w:rPr>
          <w:rFonts w:hint="default" w:ascii="仿宋_GB2312" w:hAnsi="宋体" w:eastAsia="仿宋_GB2312" w:cs="仿宋_GB2312"/>
          <w:i w:val="0"/>
          <w:iCs w:val="0"/>
          <w:caps w:val="0"/>
          <w:color w:val="0C0C0C"/>
          <w:spacing w:val="0"/>
          <w:kern w:val="0"/>
          <w:sz w:val="32"/>
          <w:szCs w:val="32"/>
          <w:lang w:val="en-US" w:eastAsia="zh-CN" w:bidi="ar"/>
        </w:rPr>
        <w:t>万元（含）以上的设备（不含车辆）</w:t>
      </w:r>
      <w:r>
        <w:rPr>
          <w:rFonts w:hint="default" w:ascii="仿宋_GB2312" w:hAnsi="宋体" w:eastAsia="仿宋_GB2312" w:cs="仿宋_GB2312"/>
          <w:i w:val="0"/>
          <w:iCs w:val="0"/>
          <w:caps w:val="0"/>
          <w:color w:val="0C0C0C"/>
          <w:spacing w:val="0"/>
          <w:kern w:val="0"/>
          <w:sz w:val="32"/>
          <w:szCs w:val="32"/>
          <w:u w:val="single"/>
          <w:lang w:val="en-US" w:eastAsia="zh-CN" w:bidi="ar"/>
        </w:rPr>
        <w:t>0</w:t>
      </w:r>
      <w:r>
        <w:rPr>
          <w:rFonts w:hint="default" w:ascii="仿宋_GB2312" w:hAnsi="宋体" w:eastAsia="仿宋_GB2312" w:cs="仿宋_GB2312"/>
          <w:i w:val="0"/>
          <w:iCs w:val="0"/>
          <w:caps w:val="0"/>
          <w:color w:val="0C0C0C"/>
          <w:spacing w:val="0"/>
          <w:kern w:val="0"/>
          <w:sz w:val="32"/>
          <w:szCs w:val="32"/>
          <w:lang w:val="en-US" w:eastAsia="zh-CN" w:bidi="ar"/>
        </w:rPr>
        <w:t>台（套）。</w:t>
      </w:r>
    </w:p>
    <w:p w14:paraId="3080EC70">
      <w:pPr>
        <w:keepNext w:val="0"/>
        <w:keepLines w:val="0"/>
        <w:widowControl/>
        <w:suppressLineNumbers w:val="0"/>
        <w:spacing w:before="0" w:beforeAutospacing="0" w:after="0" w:afterAutospacing="0" w:line="600" w:lineRule="atLeast"/>
        <w:ind w:left="0" w:right="0" w:firstLine="643"/>
        <w:jc w:val="both"/>
        <w:rPr>
          <w:rFonts w:hint="eastAsia" w:ascii="宋体" w:hAnsi="宋体" w:eastAsia="宋体" w:cs="宋体"/>
          <w:i w:val="0"/>
          <w:iCs w:val="0"/>
          <w:caps w:val="0"/>
          <w:color w:val="000000"/>
          <w:spacing w:val="0"/>
          <w:sz w:val="24"/>
          <w:szCs w:val="24"/>
        </w:rPr>
      </w:pPr>
      <w:r>
        <w:rPr>
          <w:rFonts w:hint="eastAsia" w:ascii="黑体" w:hAnsi="宋体" w:eastAsia="黑体" w:cs="黑体"/>
          <w:b/>
          <w:bCs/>
          <w:i w:val="0"/>
          <w:iCs w:val="0"/>
          <w:caps w:val="0"/>
          <w:color w:val="000000"/>
          <w:spacing w:val="0"/>
          <w:kern w:val="0"/>
          <w:sz w:val="32"/>
          <w:szCs w:val="32"/>
          <w:lang w:val="en-US" w:eastAsia="zh-CN" w:bidi="ar"/>
        </w:rPr>
        <w:t>十四、预算绩效情况说明</w:t>
      </w:r>
    </w:p>
    <w:p w14:paraId="5301F461">
      <w:pPr>
        <w:keepNext w:val="0"/>
        <w:keepLines w:val="0"/>
        <w:widowControl/>
        <w:suppressLineNumbers w:val="0"/>
        <w:spacing w:before="0" w:beforeAutospacing="0" w:after="0" w:afterAutospacing="0" w:line="15"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（一）预算绩效管理工作开展情况。</w:t>
      </w:r>
    </w:p>
    <w:p w14:paraId="6BEE99C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C0C0C"/>
          <w:spacing w:val="0"/>
          <w:kern w:val="0"/>
          <w:sz w:val="32"/>
          <w:szCs w:val="32"/>
          <w:lang w:val="en-US" w:eastAsia="zh-CN" w:bidi="ar"/>
        </w:rPr>
        <w:t>巴彦淖尔市沙漠综合治理中心</w:t>
      </w:r>
      <w:r>
        <w:rPr>
          <w:rFonts w:hint="default" w:ascii="仿宋_GB2312" w:hAnsi="宋体" w:eastAsia="仿宋_GB2312" w:cs="仿宋_GB2312"/>
          <w:i w:val="0"/>
          <w:iCs w:val="0"/>
          <w:caps w:val="0"/>
          <w:color w:val="000000"/>
          <w:spacing w:val="0"/>
          <w:kern w:val="0"/>
          <w:sz w:val="32"/>
          <w:szCs w:val="32"/>
          <w:lang w:val="en-US" w:eastAsia="zh-CN" w:bidi="ar"/>
        </w:rPr>
        <w:t>根据预算绩效管理要求组织对2024年一般公共预算项目支出全面开展绩效自评，其中一级项目</w:t>
      </w:r>
      <w:r>
        <w:rPr>
          <w:rFonts w:hint="default" w:ascii="仿宋_GB2312" w:hAnsi="宋体" w:eastAsia="仿宋_GB2312" w:cs="仿宋_GB2312"/>
          <w:i w:val="0"/>
          <w:iCs w:val="0"/>
          <w:caps w:val="0"/>
          <w:color w:val="000000"/>
          <w:spacing w:val="0"/>
          <w:kern w:val="0"/>
          <w:sz w:val="32"/>
          <w:szCs w:val="32"/>
          <w:u w:val="single"/>
          <w:lang w:val="en-US" w:eastAsia="zh-CN" w:bidi="ar"/>
        </w:rPr>
        <w:t>4</w:t>
      </w:r>
      <w:r>
        <w:rPr>
          <w:rFonts w:hint="default" w:ascii="仿宋_GB2312" w:hAnsi="宋体" w:eastAsia="仿宋_GB2312" w:cs="仿宋_GB2312"/>
          <w:i w:val="0"/>
          <w:iCs w:val="0"/>
          <w:caps w:val="0"/>
          <w:color w:val="000000"/>
          <w:spacing w:val="0"/>
          <w:kern w:val="0"/>
          <w:sz w:val="32"/>
          <w:szCs w:val="32"/>
          <w:lang w:val="en-US" w:eastAsia="zh-CN" w:bidi="ar"/>
        </w:rPr>
        <w:t>个，二级项目</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个，共涉及资金</w:t>
      </w:r>
      <w:r>
        <w:rPr>
          <w:rFonts w:hint="default" w:ascii="仿宋_GB2312" w:hAnsi="宋体" w:eastAsia="仿宋_GB2312" w:cs="仿宋_GB2312"/>
          <w:i w:val="0"/>
          <w:iCs w:val="0"/>
          <w:caps w:val="0"/>
          <w:color w:val="000000"/>
          <w:spacing w:val="0"/>
          <w:kern w:val="0"/>
          <w:sz w:val="32"/>
          <w:szCs w:val="32"/>
          <w:u w:val="single"/>
          <w:lang w:val="en-US" w:eastAsia="zh-CN" w:bidi="ar"/>
        </w:rPr>
        <w:t>132.46</w:t>
      </w:r>
      <w:r>
        <w:rPr>
          <w:rFonts w:hint="default" w:ascii="仿宋_GB2312" w:hAnsi="宋体" w:eastAsia="仿宋_GB2312" w:cs="仿宋_GB2312"/>
          <w:i w:val="0"/>
          <w:iCs w:val="0"/>
          <w:caps w:val="0"/>
          <w:color w:val="000000"/>
          <w:spacing w:val="0"/>
          <w:kern w:val="0"/>
          <w:sz w:val="32"/>
          <w:szCs w:val="32"/>
          <w:lang w:val="en-US" w:eastAsia="zh-CN" w:bidi="ar"/>
        </w:rPr>
        <w:t>万元，占一般公共预算项目支出总额的</w:t>
      </w:r>
      <w:r>
        <w:rPr>
          <w:rFonts w:hint="default" w:ascii="Times New Roman" w:hAnsi="Times New Roman" w:eastAsia="宋体" w:cs="Times New Roman"/>
          <w:i w:val="0"/>
          <w:iCs w:val="0"/>
          <w:caps w:val="0"/>
          <w:color w:val="000000"/>
          <w:spacing w:val="0"/>
          <w:kern w:val="0"/>
          <w:sz w:val="32"/>
          <w:szCs w:val="32"/>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%；政府性基金预算项目</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个，其中，一级项目</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宋体" w:eastAsia="仿宋_GB2312" w:cs="仿宋_GB2312"/>
          <w:i w:val="0"/>
          <w:iCs w:val="0"/>
          <w:caps w:val="0"/>
          <w:color w:val="000000"/>
          <w:spacing w:val="0"/>
          <w:kern w:val="0"/>
          <w:sz w:val="32"/>
          <w:szCs w:val="32"/>
          <w:lang w:val="en-US" w:eastAsia="zh-CN" w:bidi="ar"/>
        </w:rPr>
        <w:t>个，二级项目</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个，共涉及资金</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万元，占应纳入绩效自评的政府性基金预算项目支出总额的</w:t>
      </w:r>
      <w:r>
        <w:rPr>
          <w:rFonts w:hint="default" w:ascii="Times New Roman" w:hAnsi="Times New Roman" w:eastAsia="宋体" w:cs="Times New Roman"/>
          <w:i w:val="0"/>
          <w:iCs w:val="0"/>
          <w:caps w:val="0"/>
          <w:color w:val="000000"/>
          <w:spacing w:val="0"/>
          <w:kern w:val="0"/>
          <w:sz w:val="32"/>
          <w:szCs w:val="32"/>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w:t>
      </w:r>
    </w:p>
    <w:p w14:paraId="38B5EBB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组织对梭梭白粉病防治项目、下达2024年第二批中央财政林业草原改革发展资金项目、乌兰布和新疆大沙枣引种及栽培技术示范项目、梨绿色生产及贮藏保鲜技术应用与转化项目、提前下达2024森林防火补助资金内财资环【2023】1720号项目、2023年中央财政补助森林抚育项目</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宋体" w:eastAsia="仿宋_GB2312" w:cs="仿宋_GB2312"/>
          <w:i w:val="0"/>
          <w:iCs w:val="0"/>
          <w:caps w:val="0"/>
          <w:color w:val="000000"/>
          <w:spacing w:val="0"/>
          <w:kern w:val="0"/>
          <w:sz w:val="32"/>
          <w:szCs w:val="32"/>
          <w:u w:val="single"/>
          <w:lang w:val="en-US" w:eastAsia="zh-CN" w:bidi="ar"/>
        </w:rPr>
        <w:t>6</w:t>
      </w:r>
      <w:r>
        <w:rPr>
          <w:rFonts w:hint="default" w:ascii="Times New Roman" w:hAnsi="Times New Roman" w:eastAsia="宋体" w:cs="Times New Roman"/>
          <w:i w:val="0"/>
          <w:iCs w:val="0"/>
          <w:caps w:val="0"/>
          <w:color w:val="000000"/>
          <w:spacing w:val="0"/>
          <w:kern w:val="0"/>
          <w:sz w:val="32"/>
          <w:szCs w:val="32"/>
          <w:u w:val="single"/>
          <w:lang w:val="en-US" w:eastAsia="zh-CN" w:bidi="ar"/>
        </w:rPr>
        <w:t> </w:t>
      </w:r>
      <w:r>
        <w:rPr>
          <w:rFonts w:hint="default" w:ascii="仿宋_GB2312" w:hAnsi="宋体" w:eastAsia="仿宋_GB2312" w:cs="仿宋_GB2312"/>
          <w:i w:val="0"/>
          <w:iCs w:val="0"/>
          <w:caps w:val="0"/>
          <w:color w:val="000000"/>
          <w:spacing w:val="0"/>
          <w:kern w:val="0"/>
          <w:sz w:val="32"/>
          <w:szCs w:val="32"/>
          <w:lang w:val="en-US" w:eastAsia="zh-CN" w:bidi="ar"/>
        </w:rPr>
        <w:t>个项目开展了单位评价，涉及一般公共预算支出</w:t>
      </w:r>
      <w:r>
        <w:rPr>
          <w:rFonts w:hint="default" w:ascii="仿宋_GB2312" w:hAnsi="宋体" w:eastAsia="仿宋_GB2312" w:cs="仿宋_GB2312"/>
          <w:i w:val="0"/>
          <w:iCs w:val="0"/>
          <w:caps w:val="0"/>
          <w:color w:val="000000"/>
          <w:spacing w:val="0"/>
          <w:kern w:val="0"/>
          <w:sz w:val="32"/>
          <w:szCs w:val="32"/>
          <w:u w:val="single"/>
          <w:lang w:val="en-US" w:eastAsia="zh-CN" w:bidi="ar"/>
        </w:rPr>
        <w:t>124.41</w:t>
      </w:r>
      <w:r>
        <w:rPr>
          <w:rFonts w:hint="default" w:ascii="仿宋_GB2312" w:hAnsi="宋体" w:eastAsia="仿宋_GB2312" w:cs="仿宋_GB2312"/>
          <w:i w:val="0"/>
          <w:iCs w:val="0"/>
          <w:caps w:val="0"/>
          <w:color w:val="000000"/>
          <w:spacing w:val="0"/>
          <w:kern w:val="0"/>
          <w:sz w:val="32"/>
          <w:szCs w:val="32"/>
          <w:lang w:val="en-US" w:eastAsia="zh-CN" w:bidi="ar"/>
        </w:rPr>
        <w:t>万元，政府性基金支出</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万元。其中，无项目委托相关第三方机构开展绩效评价。</w:t>
      </w:r>
    </w:p>
    <w:p w14:paraId="624DEA9A">
      <w:pPr>
        <w:keepNext w:val="0"/>
        <w:keepLines w:val="0"/>
        <w:widowControl/>
        <w:suppressLineNumbers w:val="0"/>
        <w:spacing w:before="0" w:beforeAutospacing="0" w:after="0" w:afterAutospacing="0" w:line="15"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（二）单位决算中项目绩效自评结果。</w:t>
      </w:r>
    </w:p>
    <w:p w14:paraId="540C7646">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C0C0C"/>
          <w:spacing w:val="0"/>
          <w:kern w:val="0"/>
          <w:sz w:val="32"/>
          <w:szCs w:val="32"/>
          <w:lang w:val="en-US" w:eastAsia="zh-CN" w:bidi="ar"/>
        </w:rPr>
        <w:t>巴彦淖尔市沙漠综合治理中心</w:t>
      </w:r>
      <w:r>
        <w:rPr>
          <w:rFonts w:hint="default" w:ascii="仿宋_GB2312" w:hAnsi="宋体" w:eastAsia="仿宋_GB2312" w:cs="仿宋_GB2312"/>
          <w:i w:val="0"/>
          <w:iCs w:val="0"/>
          <w:caps w:val="0"/>
          <w:color w:val="000000"/>
          <w:spacing w:val="0"/>
          <w:kern w:val="0"/>
          <w:sz w:val="32"/>
          <w:szCs w:val="32"/>
          <w:lang w:val="en-US" w:eastAsia="zh-CN" w:bidi="ar"/>
        </w:rPr>
        <w:t>2024年度在决算中反映</w:t>
      </w:r>
      <w:r>
        <w:rPr>
          <w:rFonts w:hint="default" w:ascii="仿宋_GB2312" w:hAnsi="宋体" w:eastAsia="仿宋_GB2312" w:cs="仿宋_GB2312"/>
          <w:i w:val="0"/>
          <w:iCs w:val="0"/>
          <w:caps w:val="0"/>
          <w:color w:val="000000"/>
          <w:spacing w:val="0"/>
          <w:kern w:val="0"/>
          <w:sz w:val="32"/>
          <w:szCs w:val="32"/>
          <w:u w:val="single"/>
          <w:lang w:val="en-US" w:eastAsia="zh-CN" w:bidi="ar"/>
        </w:rPr>
        <w:t>6</w:t>
      </w:r>
      <w:r>
        <w:rPr>
          <w:rFonts w:hint="default" w:ascii="仿宋_GB2312" w:hAnsi="宋体" w:eastAsia="仿宋_GB2312" w:cs="仿宋_GB2312"/>
          <w:i w:val="0"/>
          <w:iCs w:val="0"/>
          <w:caps w:val="0"/>
          <w:color w:val="000000"/>
          <w:spacing w:val="0"/>
          <w:kern w:val="0"/>
          <w:sz w:val="32"/>
          <w:szCs w:val="32"/>
          <w:lang w:val="en-US" w:eastAsia="zh-CN" w:bidi="ar"/>
        </w:rPr>
        <w:t>个一般公共预算项目，以及</w:t>
      </w:r>
      <w:r>
        <w:rPr>
          <w:rFonts w:hint="default" w:ascii="仿宋_GB2312" w:hAnsi="宋体" w:eastAsia="仿宋_GB2312" w:cs="仿宋_GB2312"/>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lang w:val="en-US" w:eastAsia="zh-CN" w:bidi="ar"/>
        </w:rPr>
        <w:t>个政府性基金项目，</w:t>
      </w:r>
      <w:r>
        <w:rPr>
          <w:rFonts w:hint="default" w:ascii="Times New Roman" w:hAnsi="Times New Roman" w:eastAsia="宋体" w:cs="Times New Roman"/>
          <w:i w:val="0"/>
          <w:iCs w:val="0"/>
          <w:caps w:val="0"/>
          <w:color w:val="000000"/>
          <w:spacing w:val="0"/>
          <w:kern w:val="0"/>
          <w:sz w:val="32"/>
          <w:szCs w:val="32"/>
          <w:lang w:val="en-US" w:eastAsia="zh-CN" w:bidi="ar"/>
        </w:rPr>
        <w:t> </w:t>
      </w:r>
      <w:r>
        <w:rPr>
          <w:rFonts w:hint="default" w:ascii="仿宋_GB2312" w:hAnsi="宋体" w:eastAsia="仿宋_GB2312" w:cs="仿宋_GB2312"/>
          <w:i w:val="0"/>
          <w:iCs w:val="0"/>
          <w:caps w:val="0"/>
          <w:color w:val="000000"/>
          <w:spacing w:val="0"/>
          <w:kern w:val="0"/>
          <w:sz w:val="32"/>
          <w:szCs w:val="32"/>
          <w:lang w:val="en-US" w:eastAsia="zh-CN" w:bidi="ar"/>
        </w:rPr>
        <w:t>共</w:t>
      </w:r>
      <w:r>
        <w:rPr>
          <w:rFonts w:hint="default" w:ascii="仿宋_GB2312" w:hAnsi="宋体" w:eastAsia="仿宋_GB2312" w:cs="仿宋_GB2312"/>
          <w:i w:val="0"/>
          <w:iCs w:val="0"/>
          <w:caps w:val="0"/>
          <w:color w:val="000000"/>
          <w:spacing w:val="0"/>
          <w:kern w:val="0"/>
          <w:sz w:val="32"/>
          <w:szCs w:val="32"/>
          <w:u w:val="single"/>
          <w:lang w:val="en-US" w:eastAsia="zh-CN" w:bidi="ar"/>
        </w:rPr>
        <w:t>6</w:t>
      </w:r>
      <w:r>
        <w:rPr>
          <w:rFonts w:hint="default" w:ascii="仿宋_GB2312" w:hAnsi="宋体" w:eastAsia="仿宋_GB2312" w:cs="仿宋_GB2312"/>
          <w:i w:val="0"/>
          <w:iCs w:val="0"/>
          <w:caps w:val="0"/>
          <w:color w:val="000000"/>
          <w:spacing w:val="0"/>
          <w:kern w:val="0"/>
          <w:sz w:val="32"/>
          <w:szCs w:val="32"/>
          <w:lang w:val="en-US" w:eastAsia="zh-CN" w:bidi="ar"/>
        </w:rPr>
        <w:t>个项目的绩效自评结果。</w:t>
      </w:r>
    </w:p>
    <w:p w14:paraId="4EE61D3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1.梭梭白粉病防治项目项目自评综述：根据年初设定的绩效目标，项目自评得分</w:t>
      </w:r>
      <w:r>
        <w:rPr>
          <w:rFonts w:hint="default" w:ascii="仿宋_GB2312" w:hAnsi="宋体" w:eastAsia="仿宋_GB2312" w:cs="仿宋_GB2312"/>
          <w:i w:val="0"/>
          <w:iCs w:val="0"/>
          <w:caps w:val="0"/>
          <w:color w:val="000000"/>
          <w:spacing w:val="0"/>
          <w:kern w:val="0"/>
          <w:sz w:val="32"/>
          <w:szCs w:val="32"/>
          <w:u w:val="single"/>
          <w:lang w:val="en-US" w:eastAsia="zh-CN" w:bidi="ar"/>
        </w:rPr>
        <w:t>90</w:t>
      </w:r>
      <w:r>
        <w:rPr>
          <w:rFonts w:hint="default" w:ascii="仿宋_GB2312" w:hAnsi="宋体" w:eastAsia="仿宋_GB2312" w:cs="仿宋_GB2312"/>
          <w:i w:val="0"/>
          <w:iCs w:val="0"/>
          <w:caps w:val="0"/>
          <w:color w:val="000000"/>
          <w:spacing w:val="0"/>
          <w:kern w:val="0"/>
          <w:sz w:val="32"/>
          <w:szCs w:val="32"/>
          <w:lang w:val="en-US" w:eastAsia="zh-CN" w:bidi="ar"/>
        </w:rPr>
        <w:t>分。全年预算数为</w:t>
      </w:r>
      <w:r>
        <w:rPr>
          <w:rFonts w:hint="default" w:ascii="仿宋_GB2312" w:hAnsi="宋体" w:eastAsia="仿宋_GB2312" w:cs="仿宋_GB2312"/>
          <w:i w:val="0"/>
          <w:iCs w:val="0"/>
          <w:caps w:val="0"/>
          <w:color w:val="000000"/>
          <w:spacing w:val="0"/>
          <w:kern w:val="0"/>
          <w:sz w:val="32"/>
          <w:szCs w:val="32"/>
          <w:u w:val="single"/>
          <w:lang w:val="en-US" w:eastAsia="zh-CN" w:bidi="ar"/>
        </w:rPr>
        <w:t>7.96</w:t>
      </w:r>
      <w:r>
        <w:rPr>
          <w:rFonts w:hint="default" w:ascii="仿宋_GB2312" w:hAnsi="宋体" w:eastAsia="仿宋_GB2312" w:cs="仿宋_GB2312"/>
          <w:i w:val="0"/>
          <w:iCs w:val="0"/>
          <w:caps w:val="0"/>
          <w:color w:val="000000"/>
          <w:spacing w:val="0"/>
          <w:kern w:val="0"/>
          <w:sz w:val="32"/>
          <w:szCs w:val="32"/>
          <w:lang w:val="en-US" w:eastAsia="zh-CN" w:bidi="ar"/>
        </w:rPr>
        <w:t>万元，执行数为</w:t>
      </w:r>
      <w:r>
        <w:rPr>
          <w:rFonts w:hint="default" w:ascii="仿宋_GB2312" w:hAnsi="宋体" w:eastAsia="仿宋_GB2312" w:cs="仿宋_GB2312"/>
          <w:i w:val="0"/>
          <w:iCs w:val="0"/>
          <w:caps w:val="0"/>
          <w:color w:val="000000"/>
          <w:spacing w:val="0"/>
          <w:kern w:val="0"/>
          <w:sz w:val="32"/>
          <w:szCs w:val="32"/>
          <w:u w:val="single"/>
          <w:lang w:val="en-US" w:eastAsia="zh-CN" w:bidi="ar"/>
        </w:rPr>
        <w:t>7.96</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项目绩效目标完成情况：在2024年12月之前完成防治面积2000亩，防治次数2次，合规支出所有项目资金。项目验收率达标，有效提升梭梭林病害防治能力，有效改善梭梭林生态防治，有效提高梭梭林生存条件，公众满意度达到90%。</w:t>
      </w:r>
    </w:p>
    <w:p w14:paraId="0025914D">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发现的主要问题及原因：管护区域面积较大，管护经费少，导致对项目区的管护力度不够。</w:t>
      </w:r>
    </w:p>
    <w:p w14:paraId="22A64AE1">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下一步改进措施：加强项目区管护措施</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66"/>
        <w:gridCol w:w="524"/>
        <w:gridCol w:w="1096"/>
        <w:gridCol w:w="1249"/>
        <w:gridCol w:w="580"/>
        <w:gridCol w:w="587"/>
        <w:gridCol w:w="789"/>
        <w:gridCol w:w="842"/>
        <w:gridCol w:w="624"/>
        <w:gridCol w:w="435"/>
        <w:gridCol w:w="591"/>
        <w:gridCol w:w="985"/>
      </w:tblGrid>
      <w:tr w14:paraId="4EE21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2"/>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B9C6D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40"/>
                <w:szCs w:val="40"/>
                <w:lang w:val="en-US" w:eastAsia="zh-CN" w:bidi="ar"/>
              </w:rPr>
              <w:t>项目支出绩效自评表</w:t>
            </w:r>
            <w:r>
              <w:rPr>
                <w:rFonts w:hint="eastAsia" w:ascii="宋体" w:hAnsi="宋体" w:eastAsia="宋体" w:cs="宋体"/>
                <w:b/>
                <w:bCs/>
                <w:kern w:val="0"/>
                <w:sz w:val="40"/>
                <w:szCs w:val="40"/>
                <w:lang w:val="en-US" w:eastAsia="zh-CN" w:bidi="ar"/>
              </w:rPr>
              <w:br w:type="textWrapping"/>
            </w:r>
            <w:r>
              <w:rPr>
                <w:rFonts w:hint="eastAsia" w:ascii="宋体" w:hAnsi="宋体" w:eastAsia="宋体" w:cs="宋体"/>
                <w:b/>
                <w:bCs/>
                <w:kern w:val="0"/>
                <w:sz w:val="40"/>
                <w:szCs w:val="40"/>
                <w:lang w:val="en-US" w:eastAsia="zh-CN" w:bidi="ar"/>
              </w:rPr>
              <w:t>(2024年度）</w:t>
            </w:r>
          </w:p>
        </w:tc>
      </w:tr>
      <w:tr w14:paraId="3FDD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2786AD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项目名称</w:t>
            </w:r>
          </w:p>
        </w:tc>
        <w:tc>
          <w:tcPr>
            <w:tcW w:w="7778" w:type="dxa"/>
            <w:gridSpan w:val="10"/>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D48690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梭梭白粉病防治</w:t>
            </w:r>
          </w:p>
        </w:tc>
      </w:tr>
      <w:tr w14:paraId="1958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806FC4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主管部门</w:t>
            </w:r>
          </w:p>
        </w:tc>
        <w:tc>
          <w:tcPr>
            <w:tcW w:w="3512" w:type="dxa"/>
            <w:gridSpan w:val="4"/>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1052F9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巴彦淖尔市林业和草原局（部门）</w:t>
            </w:r>
          </w:p>
        </w:tc>
        <w:tc>
          <w:tcPr>
            <w:tcW w:w="1631"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33A3EE3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实施单位</w:t>
            </w:r>
          </w:p>
        </w:tc>
        <w:tc>
          <w:tcPr>
            <w:tcW w:w="2635" w:type="dxa"/>
            <w:gridSpan w:val="4"/>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1AB1DC2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巴彦淖尔市沙漠综合治理中心</w:t>
            </w:r>
          </w:p>
        </w:tc>
      </w:tr>
      <w:tr w14:paraId="35A2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B4BC1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项目资金</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（万元）</w:t>
            </w: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AF3761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24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773CCA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年初预算数</w:t>
            </w:r>
          </w:p>
        </w:tc>
        <w:tc>
          <w:tcPr>
            <w:tcW w:w="116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DF70F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全年预算数</w:t>
            </w:r>
          </w:p>
        </w:tc>
        <w:tc>
          <w:tcPr>
            <w:tcW w:w="1631"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CD3FC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全年执行数</w:t>
            </w:r>
          </w:p>
        </w:tc>
        <w:tc>
          <w:tcPr>
            <w:tcW w:w="624"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19984C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1026"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E3629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执行率（%）</w:t>
            </w:r>
          </w:p>
        </w:tc>
        <w:tc>
          <w:tcPr>
            <w:tcW w:w="98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34096C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r>
      <w:tr w14:paraId="0736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4E3C5BC0">
            <w:pPr>
              <w:rPr>
                <w:rFonts w:hint="eastAsia" w:ascii="宋体" w:hAnsi="宋体" w:eastAsia="宋体" w:cs="宋体"/>
                <w:sz w:val="24"/>
                <w:szCs w:val="24"/>
              </w:rPr>
            </w:pP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CF3C2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年度资金总额</w:t>
            </w:r>
          </w:p>
        </w:tc>
        <w:tc>
          <w:tcPr>
            <w:tcW w:w="124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EAC8F1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116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BB71A4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1631"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4F1D1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624"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AD0321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026"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543FA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985"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4F00A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r>
      <w:tr w14:paraId="7EF7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462E81CD">
            <w:pPr>
              <w:rPr>
                <w:rFonts w:hint="eastAsia" w:ascii="宋体" w:hAnsi="宋体" w:eastAsia="宋体" w:cs="宋体"/>
                <w:sz w:val="24"/>
                <w:szCs w:val="24"/>
              </w:rPr>
            </w:pP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592D6D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其中：财政拨款</w:t>
            </w:r>
          </w:p>
        </w:tc>
        <w:tc>
          <w:tcPr>
            <w:tcW w:w="124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8F6BA5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116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41209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1631"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DA29C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7.96</w:t>
            </w:r>
          </w:p>
        </w:tc>
        <w:tc>
          <w:tcPr>
            <w:tcW w:w="624"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7D6784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ascii="Arial" w:hAnsi="Arial" w:eastAsia="宋体" w:cs="Arial"/>
                <w:color w:val="222222"/>
                <w:kern w:val="0"/>
                <w:sz w:val="19"/>
                <w:szCs w:val="19"/>
                <w:lang w:val="en-US" w:eastAsia="zh-CN" w:bidi="ar"/>
              </w:rPr>
              <w:t>——</w:t>
            </w:r>
          </w:p>
        </w:tc>
        <w:tc>
          <w:tcPr>
            <w:tcW w:w="1026"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E2B29C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98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021C5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30D45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9C75C71">
            <w:pPr>
              <w:rPr>
                <w:rFonts w:hint="eastAsia" w:ascii="宋体" w:hAnsi="宋体" w:eastAsia="宋体" w:cs="宋体"/>
                <w:sz w:val="24"/>
                <w:szCs w:val="24"/>
              </w:rPr>
            </w:pP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379F83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上年结转资金</w:t>
            </w:r>
          </w:p>
        </w:tc>
        <w:tc>
          <w:tcPr>
            <w:tcW w:w="124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D1021A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16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ABF8C7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631"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AA69AF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624"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502914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26"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A2B545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98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55A13A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4E779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13A6C7D">
            <w:pPr>
              <w:rPr>
                <w:rFonts w:hint="eastAsia" w:ascii="宋体" w:hAnsi="宋体" w:eastAsia="宋体" w:cs="宋体"/>
                <w:sz w:val="24"/>
                <w:szCs w:val="24"/>
              </w:rPr>
            </w:pP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C1411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其他资金</w:t>
            </w:r>
          </w:p>
        </w:tc>
        <w:tc>
          <w:tcPr>
            <w:tcW w:w="124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F7602F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6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226B9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631"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547DFF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624"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72C550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26"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5619B9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98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5C10C5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5C854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CE6264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年度总体目标</w:t>
            </w:r>
          </w:p>
        </w:tc>
        <w:tc>
          <w:tcPr>
            <w:tcW w:w="4301"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C04F1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预期目标</w:t>
            </w:r>
          </w:p>
        </w:tc>
        <w:tc>
          <w:tcPr>
            <w:tcW w:w="3477"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FD0965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实际完成情况</w:t>
            </w:r>
          </w:p>
        </w:tc>
      </w:tr>
      <w:tr w14:paraId="4F19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90"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645A260">
            <w:pPr>
              <w:rPr>
                <w:rFonts w:hint="eastAsia" w:ascii="宋体" w:hAnsi="宋体" w:eastAsia="宋体" w:cs="宋体"/>
                <w:sz w:val="24"/>
                <w:szCs w:val="24"/>
              </w:rPr>
            </w:pPr>
          </w:p>
        </w:tc>
        <w:tc>
          <w:tcPr>
            <w:tcW w:w="4301"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4C6BEC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完成2000亩梭梭2次白粉病防治，有效控制梭梭白粉病危害，有效提升梭梭林病害防治能力，有效提高梭梭林生存条件。</w:t>
            </w:r>
          </w:p>
        </w:tc>
        <w:tc>
          <w:tcPr>
            <w:tcW w:w="3477"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5E0907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梭梭白粉病防治2000亩，有效控制梭梭白粉病危害</w:t>
            </w:r>
          </w:p>
        </w:tc>
      </w:tr>
      <w:tr w14:paraId="61E7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11912B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524"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C8582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一级指标</w:t>
            </w:r>
          </w:p>
        </w:tc>
        <w:tc>
          <w:tcPr>
            <w:tcW w:w="109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4D2CF0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二级指标</w:t>
            </w:r>
          </w:p>
        </w:tc>
        <w:tc>
          <w:tcPr>
            <w:tcW w:w="124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19D45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三级指标</w:t>
            </w:r>
          </w:p>
        </w:tc>
        <w:tc>
          <w:tcPr>
            <w:tcW w:w="580"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77007C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指标性质</w:t>
            </w:r>
          </w:p>
        </w:tc>
        <w:tc>
          <w:tcPr>
            <w:tcW w:w="587"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110B2F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指标方向</w:t>
            </w:r>
          </w:p>
        </w:tc>
        <w:tc>
          <w:tcPr>
            <w:tcW w:w="78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59E150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年度指标值</w:t>
            </w:r>
          </w:p>
        </w:tc>
        <w:tc>
          <w:tcPr>
            <w:tcW w:w="842"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962DF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实际完成值</w:t>
            </w:r>
          </w:p>
        </w:tc>
        <w:tc>
          <w:tcPr>
            <w:tcW w:w="624"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64AE9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计量单位</w:t>
            </w:r>
          </w:p>
        </w:tc>
        <w:tc>
          <w:tcPr>
            <w:tcW w:w="43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7D37B2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59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C6A05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c>
          <w:tcPr>
            <w:tcW w:w="98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3A6F18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偏差原因分析及改进措施</w:t>
            </w:r>
          </w:p>
        </w:tc>
      </w:tr>
      <w:tr w14:paraId="594D6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restart"/>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E3B34D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524"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23F752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产出指标</w:t>
            </w:r>
          </w:p>
        </w:tc>
        <w:tc>
          <w:tcPr>
            <w:tcW w:w="1096"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7BA5CE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数量指标</w:t>
            </w:r>
          </w:p>
        </w:tc>
        <w:tc>
          <w:tcPr>
            <w:tcW w:w="1249" w:type="dxa"/>
            <w:tcBorders>
              <w:top w:val="nil"/>
              <w:left w:val="nil"/>
              <w:bottom w:val="nil"/>
              <w:right w:val="single" w:color="000000" w:sz="8" w:space="0"/>
            </w:tcBorders>
            <w:shd w:val="clear"/>
            <w:tcMar>
              <w:top w:w="40" w:type="dxa"/>
              <w:left w:w="64" w:type="dxa"/>
              <w:bottom w:w="40" w:type="dxa"/>
              <w:right w:w="64" w:type="dxa"/>
            </w:tcMar>
            <w:vAlign w:val="center"/>
          </w:tcPr>
          <w:p w14:paraId="3140CF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防治面积</w:t>
            </w:r>
          </w:p>
        </w:tc>
        <w:tc>
          <w:tcPr>
            <w:tcW w:w="580" w:type="dxa"/>
            <w:tcBorders>
              <w:top w:val="nil"/>
              <w:left w:val="nil"/>
              <w:bottom w:val="nil"/>
              <w:right w:val="single" w:color="000000" w:sz="8" w:space="0"/>
            </w:tcBorders>
            <w:shd w:val="clear"/>
            <w:tcMar>
              <w:top w:w="40" w:type="dxa"/>
              <w:left w:w="64" w:type="dxa"/>
              <w:bottom w:w="40" w:type="dxa"/>
              <w:right w:w="64" w:type="dxa"/>
            </w:tcMar>
            <w:vAlign w:val="center"/>
          </w:tcPr>
          <w:p w14:paraId="03B85D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7" w:type="dxa"/>
            <w:tcBorders>
              <w:top w:val="nil"/>
              <w:left w:val="nil"/>
              <w:bottom w:val="nil"/>
              <w:right w:val="single" w:color="000000" w:sz="8" w:space="0"/>
            </w:tcBorders>
            <w:shd w:val="clear"/>
            <w:tcMar>
              <w:top w:w="40" w:type="dxa"/>
              <w:left w:w="64" w:type="dxa"/>
              <w:bottom w:w="40" w:type="dxa"/>
              <w:right w:w="64" w:type="dxa"/>
            </w:tcMar>
            <w:vAlign w:val="center"/>
          </w:tcPr>
          <w:p w14:paraId="264596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89" w:type="dxa"/>
            <w:tcBorders>
              <w:top w:val="nil"/>
              <w:left w:val="nil"/>
              <w:bottom w:val="nil"/>
              <w:right w:val="single" w:color="000000" w:sz="8" w:space="0"/>
            </w:tcBorders>
            <w:shd w:val="clear"/>
            <w:tcMar>
              <w:top w:w="40" w:type="dxa"/>
              <w:left w:w="64" w:type="dxa"/>
              <w:bottom w:w="40" w:type="dxa"/>
              <w:right w:w="64" w:type="dxa"/>
            </w:tcMar>
            <w:vAlign w:val="center"/>
          </w:tcPr>
          <w:p w14:paraId="3D76AF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w:t>
            </w:r>
          </w:p>
        </w:tc>
        <w:tc>
          <w:tcPr>
            <w:tcW w:w="842" w:type="dxa"/>
            <w:tcBorders>
              <w:top w:val="nil"/>
              <w:left w:val="nil"/>
              <w:bottom w:val="nil"/>
              <w:right w:val="single" w:color="000000" w:sz="8" w:space="0"/>
            </w:tcBorders>
            <w:shd w:val="clear"/>
            <w:tcMar>
              <w:top w:w="40" w:type="dxa"/>
              <w:left w:w="64" w:type="dxa"/>
              <w:bottom w:w="40" w:type="dxa"/>
              <w:right w:w="64" w:type="dxa"/>
            </w:tcMar>
            <w:vAlign w:val="center"/>
          </w:tcPr>
          <w:p w14:paraId="401B4E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2000.00</w:t>
            </w:r>
          </w:p>
        </w:tc>
        <w:tc>
          <w:tcPr>
            <w:tcW w:w="624" w:type="dxa"/>
            <w:tcBorders>
              <w:top w:val="nil"/>
              <w:left w:val="nil"/>
              <w:bottom w:val="nil"/>
              <w:right w:val="single" w:color="000000" w:sz="8" w:space="0"/>
            </w:tcBorders>
            <w:shd w:val="clear"/>
            <w:tcMar>
              <w:top w:w="40" w:type="dxa"/>
              <w:left w:w="64" w:type="dxa"/>
              <w:bottom w:w="40" w:type="dxa"/>
              <w:right w:w="64" w:type="dxa"/>
            </w:tcMar>
            <w:vAlign w:val="center"/>
          </w:tcPr>
          <w:p w14:paraId="1F4CA8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35" w:type="dxa"/>
            <w:tcBorders>
              <w:top w:val="nil"/>
              <w:left w:val="nil"/>
              <w:bottom w:val="nil"/>
              <w:right w:val="single" w:color="000000" w:sz="8" w:space="0"/>
            </w:tcBorders>
            <w:shd w:val="clear"/>
            <w:tcMar>
              <w:top w:w="40" w:type="dxa"/>
              <w:left w:w="64" w:type="dxa"/>
              <w:bottom w:w="40" w:type="dxa"/>
              <w:right w:w="64" w:type="dxa"/>
            </w:tcMar>
            <w:vAlign w:val="center"/>
          </w:tcPr>
          <w:p w14:paraId="63CA9AB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591" w:type="dxa"/>
            <w:tcBorders>
              <w:top w:val="nil"/>
              <w:left w:val="nil"/>
              <w:bottom w:val="nil"/>
              <w:right w:val="single" w:color="000000" w:sz="8" w:space="0"/>
            </w:tcBorders>
            <w:shd w:val="clear"/>
            <w:tcMar>
              <w:top w:w="40" w:type="dxa"/>
              <w:left w:w="64" w:type="dxa"/>
              <w:bottom w:w="40" w:type="dxa"/>
              <w:right w:w="64" w:type="dxa"/>
            </w:tcMar>
            <w:vAlign w:val="center"/>
          </w:tcPr>
          <w:p w14:paraId="766CD68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985" w:type="dxa"/>
            <w:tcBorders>
              <w:top w:val="nil"/>
              <w:left w:val="nil"/>
              <w:bottom w:val="nil"/>
              <w:right w:val="single" w:color="000000" w:sz="8" w:space="0"/>
            </w:tcBorders>
            <w:shd w:val="clear"/>
            <w:tcMar>
              <w:top w:w="40" w:type="dxa"/>
              <w:left w:w="64" w:type="dxa"/>
              <w:bottom w:w="40" w:type="dxa"/>
              <w:right w:w="64" w:type="dxa"/>
            </w:tcMar>
            <w:vAlign w:val="center"/>
          </w:tcPr>
          <w:p w14:paraId="06ACC6D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A37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51717FD7">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710C4B49">
            <w:pPr>
              <w:rPr>
                <w:rFonts w:hint="eastAsia" w:ascii="宋体" w:hAnsi="宋体" w:eastAsia="宋体" w:cs="宋体"/>
                <w:sz w:val="24"/>
                <w:szCs w:val="24"/>
              </w:rPr>
            </w:pPr>
          </w:p>
        </w:tc>
        <w:tc>
          <w:tcPr>
            <w:tcW w:w="1096"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34628E82">
            <w:pPr>
              <w:rPr>
                <w:rFonts w:hint="eastAsia" w:ascii="宋体" w:hAnsi="宋体" w:eastAsia="宋体" w:cs="宋体"/>
                <w:sz w:val="24"/>
                <w:szCs w:val="24"/>
              </w:rPr>
            </w:pP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4A851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亩用药量</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62BB8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E87A7E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0AF70F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40</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C7424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40.00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07D05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克/亩</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ED003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F1881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E27CDD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8FC2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1AA8E04B">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1FC31012">
            <w:pPr>
              <w:rPr>
                <w:rFonts w:hint="eastAsia" w:ascii="宋体" w:hAnsi="宋体" w:eastAsia="宋体" w:cs="宋体"/>
                <w:sz w:val="24"/>
                <w:szCs w:val="24"/>
              </w:rPr>
            </w:pPr>
          </w:p>
        </w:tc>
        <w:tc>
          <w:tcPr>
            <w:tcW w:w="1096"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30C13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质量指标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93476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资金支出合规性</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E2B42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83A65A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140F7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合规</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8604FC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合规</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04B8D9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4B91C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9D0B3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BA4E4A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F48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EB92982">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64741B7B">
            <w:pPr>
              <w:rPr>
                <w:rFonts w:hint="eastAsia" w:ascii="宋体" w:hAnsi="宋体" w:eastAsia="宋体" w:cs="宋体"/>
                <w:sz w:val="24"/>
                <w:szCs w:val="24"/>
              </w:rPr>
            </w:pPr>
          </w:p>
        </w:tc>
        <w:tc>
          <w:tcPr>
            <w:tcW w:w="1096"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8697C4">
            <w:pPr>
              <w:rPr>
                <w:rFonts w:hint="eastAsia" w:ascii="宋体" w:hAnsi="宋体" w:eastAsia="宋体" w:cs="宋体"/>
                <w:sz w:val="24"/>
                <w:szCs w:val="24"/>
              </w:rPr>
            </w:pP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29EB16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项目验收合格率</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6BE19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DD48C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8D6D6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C482FE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F0FA5F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BA064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300E3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83ABC0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8983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56C35E47">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0020DF9F">
            <w:pPr>
              <w:rPr>
                <w:rFonts w:hint="eastAsia" w:ascii="宋体" w:hAnsi="宋体" w:eastAsia="宋体" w:cs="宋体"/>
                <w:sz w:val="24"/>
                <w:szCs w:val="24"/>
              </w:rPr>
            </w:pPr>
          </w:p>
        </w:tc>
        <w:tc>
          <w:tcPr>
            <w:tcW w:w="1096"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9CC2B3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时效指标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A34AE1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防治次数</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DB436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EC3D7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9D757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D0A07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85C618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次</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4CA0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0BF1D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81AD95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62E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B4FE652">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293DD0EE">
            <w:pPr>
              <w:rPr>
                <w:rFonts w:hint="eastAsia" w:ascii="宋体" w:hAnsi="宋体" w:eastAsia="宋体" w:cs="宋体"/>
                <w:sz w:val="24"/>
                <w:szCs w:val="24"/>
              </w:rPr>
            </w:pPr>
          </w:p>
        </w:tc>
        <w:tc>
          <w:tcPr>
            <w:tcW w:w="1096"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B7EEB76">
            <w:pPr>
              <w:rPr>
                <w:rFonts w:hint="eastAsia" w:ascii="宋体" w:hAnsi="宋体" w:eastAsia="宋体" w:cs="宋体"/>
                <w:sz w:val="24"/>
                <w:szCs w:val="24"/>
              </w:rPr>
            </w:pP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7CBB4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项目完成时间</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2998C5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991AF9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CE6FC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2024年12月</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5D42B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2024年12月</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5CEA6D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DB353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513CC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8D042A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34F3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F9CFB07">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6BAFB8F2">
            <w:pPr>
              <w:rPr>
                <w:rFonts w:hint="eastAsia" w:ascii="宋体" w:hAnsi="宋体" w:eastAsia="宋体" w:cs="宋体"/>
                <w:sz w:val="24"/>
                <w:szCs w:val="24"/>
              </w:rPr>
            </w:pPr>
          </w:p>
        </w:tc>
        <w:tc>
          <w:tcPr>
            <w:tcW w:w="1096"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BBD72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EB6C63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项目总投资</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C6E87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反向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15910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938EC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A6DBE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BC2E4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万元</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FE9780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0CF59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DC3903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4FC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B01469C">
            <w:pPr>
              <w:rPr>
                <w:rFonts w:hint="eastAsia" w:ascii="宋体" w:hAnsi="宋体" w:eastAsia="宋体" w:cs="宋体"/>
                <w:sz w:val="24"/>
                <w:szCs w:val="24"/>
              </w:rPr>
            </w:pPr>
          </w:p>
        </w:tc>
        <w:tc>
          <w:tcPr>
            <w:tcW w:w="524"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54D49C2A">
            <w:pPr>
              <w:rPr>
                <w:rFonts w:hint="eastAsia" w:ascii="宋体" w:hAnsi="宋体" w:eastAsia="宋体" w:cs="宋体"/>
                <w:sz w:val="24"/>
                <w:szCs w:val="24"/>
              </w:rPr>
            </w:pPr>
          </w:p>
        </w:tc>
        <w:tc>
          <w:tcPr>
            <w:tcW w:w="1096"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D0C2802">
            <w:pPr>
              <w:rPr>
                <w:rFonts w:hint="eastAsia" w:ascii="宋体" w:hAnsi="宋体" w:eastAsia="宋体" w:cs="宋体"/>
                <w:sz w:val="24"/>
                <w:szCs w:val="24"/>
              </w:rPr>
            </w:pP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3DA17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单位成本</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EADB9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反向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1F7FB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626FD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40</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93065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40.00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5AE146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元/亩</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8CE3C3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86489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8A2C29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BB1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B1207C1">
            <w:pPr>
              <w:rPr>
                <w:rFonts w:hint="eastAsia" w:ascii="宋体" w:hAnsi="宋体" w:eastAsia="宋体" w:cs="宋体"/>
                <w:sz w:val="24"/>
                <w:szCs w:val="24"/>
              </w:rPr>
            </w:pPr>
          </w:p>
        </w:tc>
        <w:tc>
          <w:tcPr>
            <w:tcW w:w="524"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040B4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效益指标</w:t>
            </w:r>
          </w:p>
        </w:tc>
        <w:tc>
          <w:tcPr>
            <w:tcW w:w="10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7423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社会效益指标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E124C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提升梭梭林病害防治能力</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2BAB01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CF8B0F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04336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有效提升</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913DA5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有效提升</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C513EC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4D849F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02679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1C5AD7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634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126D879">
            <w:pPr>
              <w:rPr>
                <w:rFonts w:hint="eastAsia" w:ascii="宋体" w:hAnsi="宋体" w:eastAsia="宋体" w:cs="宋体"/>
                <w:sz w:val="24"/>
                <w:szCs w:val="24"/>
              </w:rPr>
            </w:pPr>
          </w:p>
        </w:tc>
        <w:tc>
          <w:tcPr>
            <w:tcW w:w="524"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1E4F43A">
            <w:pPr>
              <w:rPr>
                <w:rFonts w:hint="eastAsia" w:ascii="宋体" w:hAnsi="宋体" w:eastAsia="宋体" w:cs="宋体"/>
                <w:sz w:val="24"/>
                <w:szCs w:val="24"/>
              </w:rPr>
            </w:pPr>
          </w:p>
        </w:tc>
        <w:tc>
          <w:tcPr>
            <w:tcW w:w="10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3BB6E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ADF1B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改善梭梭林生态环境</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0AA432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AFD81D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E9DD4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有效改善</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29369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有效改善</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260685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D2E57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1D5E27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674F31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C52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308D5280">
            <w:pPr>
              <w:rPr>
                <w:rFonts w:hint="eastAsia" w:ascii="宋体" w:hAnsi="宋体" w:eastAsia="宋体" w:cs="宋体"/>
                <w:sz w:val="24"/>
                <w:szCs w:val="24"/>
              </w:rPr>
            </w:pPr>
          </w:p>
        </w:tc>
        <w:tc>
          <w:tcPr>
            <w:tcW w:w="524"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C8FBA19">
            <w:pPr>
              <w:rPr>
                <w:rFonts w:hint="eastAsia" w:ascii="宋体" w:hAnsi="宋体" w:eastAsia="宋体" w:cs="宋体"/>
                <w:sz w:val="24"/>
                <w:szCs w:val="24"/>
              </w:rPr>
            </w:pPr>
          </w:p>
        </w:tc>
        <w:tc>
          <w:tcPr>
            <w:tcW w:w="10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AB2DE1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可持续影响指标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54AE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提高梭梭林生存条件</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DD165C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C50720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004C21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有效提高</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363FF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有效提高</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E9FFD5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5BB90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C9893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60290A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6664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66"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58E4BFB2">
            <w:pPr>
              <w:rPr>
                <w:rFonts w:hint="eastAsia" w:ascii="宋体" w:hAnsi="宋体" w:eastAsia="宋体" w:cs="宋体"/>
                <w:sz w:val="24"/>
                <w:szCs w:val="24"/>
              </w:rPr>
            </w:pPr>
          </w:p>
        </w:tc>
        <w:tc>
          <w:tcPr>
            <w:tcW w:w="5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57977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满意度指标</w:t>
            </w:r>
          </w:p>
        </w:tc>
        <w:tc>
          <w:tcPr>
            <w:tcW w:w="10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CC5FC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服务对象满意度指标</w:t>
            </w:r>
          </w:p>
        </w:tc>
        <w:tc>
          <w:tcPr>
            <w:tcW w:w="124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BF1C8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公众满意度</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9FB4F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F273B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A4AF0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842"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C5E9D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624"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7793E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5280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F58D0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98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4B481B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3F47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757" w:type="dxa"/>
            <w:gridSpan w:val="9"/>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3FB0D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总分</w:t>
            </w:r>
          </w:p>
        </w:tc>
        <w:tc>
          <w:tcPr>
            <w:tcW w:w="43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BB3DC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59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054B6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98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B400A6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bl>
    <w:p w14:paraId="065E4DCB">
      <w:pPr>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57B6D00A">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2.下达</w:t>
      </w:r>
      <w:r>
        <w:rPr>
          <w:rFonts w:hint="default" w:ascii="Times New Roman" w:hAnsi="Times New Roman" w:eastAsia="仿宋_GB2312" w:cs="Times New Roman"/>
          <w:i w:val="0"/>
          <w:iCs w:val="0"/>
          <w:caps w:val="0"/>
          <w:color w:val="000000"/>
          <w:spacing w:val="0"/>
          <w:kern w:val="0"/>
          <w:sz w:val="32"/>
          <w:szCs w:val="32"/>
          <w:lang w:val="en-US" w:eastAsia="zh-CN" w:bidi="ar"/>
        </w:rPr>
        <w:t>2024</w:t>
      </w:r>
      <w:r>
        <w:rPr>
          <w:rFonts w:hint="default" w:ascii="仿宋_GB2312" w:hAnsi="宋体" w:eastAsia="仿宋_GB2312" w:cs="仿宋_GB2312"/>
          <w:i w:val="0"/>
          <w:iCs w:val="0"/>
          <w:caps w:val="0"/>
          <w:color w:val="000000"/>
          <w:spacing w:val="0"/>
          <w:kern w:val="0"/>
          <w:sz w:val="32"/>
          <w:szCs w:val="32"/>
          <w:lang w:val="en-US" w:eastAsia="zh-CN" w:bidi="ar"/>
        </w:rPr>
        <w:t>年第二批中央财政林业草原改革发展资金项目自评综述：根据年初设定的绩效目标，项目自评得分</w:t>
      </w:r>
      <w:r>
        <w:rPr>
          <w:rFonts w:hint="default" w:ascii="仿宋_GB2312" w:hAnsi="宋体" w:eastAsia="仿宋_GB2312" w:cs="仿宋_GB2312"/>
          <w:i w:val="0"/>
          <w:iCs w:val="0"/>
          <w:caps w:val="0"/>
          <w:color w:val="000000"/>
          <w:spacing w:val="0"/>
          <w:kern w:val="0"/>
          <w:sz w:val="32"/>
          <w:szCs w:val="32"/>
          <w:u w:val="single"/>
          <w:lang w:val="en-US" w:eastAsia="zh-CN" w:bidi="ar"/>
        </w:rPr>
        <w:t>90</w:t>
      </w:r>
      <w:r>
        <w:rPr>
          <w:rFonts w:hint="default" w:ascii="仿宋_GB2312" w:hAnsi="宋体" w:eastAsia="仿宋_GB2312" w:cs="仿宋_GB2312"/>
          <w:i w:val="0"/>
          <w:iCs w:val="0"/>
          <w:caps w:val="0"/>
          <w:color w:val="000000"/>
          <w:spacing w:val="0"/>
          <w:kern w:val="0"/>
          <w:sz w:val="32"/>
          <w:szCs w:val="32"/>
          <w:lang w:val="en-US" w:eastAsia="zh-CN" w:bidi="ar"/>
        </w:rPr>
        <w:t>分。全年预算数为</w:t>
      </w:r>
      <w:r>
        <w:rPr>
          <w:rFonts w:hint="default" w:ascii="仿宋_GB2312" w:hAnsi="宋体" w:eastAsia="仿宋_GB2312" w:cs="仿宋_GB2312"/>
          <w:i w:val="0"/>
          <w:iCs w:val="0"/>
          <w:caps w:val="0"/>
          <w:color w:val="000000"/>
          <w:spacing w:val="0"/>
          <w:kern w:val="0"/>
          <w:sz w:val="32"/>
          <w:szCs w:val="32"/>
          <w:u w:val="single"/>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万元，执行数为</w:t>
      </w:r>
      <w:r>
        <w:rPr>
          <w:rFonts w:hint="default" w:ascii="仿宋_GB2312" w:hAnsi="宋体" w:eastAsia="仿宋_GB2312" w:cs="仿宋_GB2312"/>
          <w:i w:val="0"/>
          <w:iCs w:val="0"/>
          <w:caps w:val="0"/>
          <w:color w:val="000000"/>
          <w:spacing w:val="0"/>
          <w:kern w:val="0"/>
          <w:sz w:val="32"/>
          <w:szCs w:val="32"/>
          <w:u w:val="single"/>
          <w:lang w:val="en-US" w:eastAsia="zh-CN" w:bidi="ar"/>
        </w:rPr>
        <w:t>2</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%。项目绩效目标完成情况：项目完成率、足额保障率、资金支出合规率、成本控制率均达标，在2024年完成全部巡查巡护工作，提升了安全程度，提高了森林覆盖率和防火能力，周边群众满意度达到90%。</w:t>
      </w:r>
    </w:p>
    <w:p w14:paraId="7231AC6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发现的主要问题及原因：森林覆盖率较大，资金不足，导致防火覆盖区域不足</w:t>
      </w:r>
    </w:p>
    <w:p w14:paraId="5FD3CC6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下一步改进措施：不断提高防火建设</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51"/>
        <w:gridCol w:w="638"/>
        <w:gridCol w:w="1061"/>
        <w:gridCol w:w="879"/>
        <w:gridCol w:w="551"/>
        <w:gridCol w:w="559"/>
        <w:gridCol w:w="737"/>
        <w:gridCol w:w="836"/>
        <w:gridCol w:w="673"/>
        <w:gridCol w:w="451"/>
        <w:gridCol w:w="596"/>
        <w:gridCol w:w="1236"/>
      </w:tblGrid>
      <w:tr w14:paraId="0903F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2"/>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769E35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40"/>
                <w:szCs w:val="40"/>
                <w:lang w:val="en-US" w:eastAsia="zh-CN" w:bidi="ar"/>
              </w:rPr>
              <w:t>项目支出绩效自评表</w:t>
            </w:r>
            <w:r>
              <w:rPr>
                <w:rFonts w:hint="eastAsia" w:ascii="宋体" w:hAnsi="宋体" w:eastAsia="宋体" w:cs="宋体"/>
                <w:b/>
                <w:bCs/>
                <w:kern w:val="0"/>
                <w:sz w:val="40"/>
                <w:szCs w:val="40"/>
                <w:lang w:val="en-US" w:eastAsia="zh-CN" w:bidi="ar"/>
              </w:rPr>
              <w:br w:type="textWrapping"/>
            </w:r>
            <w:r>
              <w:rPr>
                <w:rFonts w:hint="eastAsia" w:ascii="宋体" w:hAnsi="宋体" w:eastAsia="宋体" w:cs="宋体"/>
                <w:b/>
                <w:bCs/>
                <w:kern w:val="0"/>
                <w:sz w:val="40"/>
                <w:szCs w:val="40"/>
                <w:lang w:val="en-US" w:eastAsia="zh-CN" w:bidi="ar"/>
              </w:rPr>
              <w:t>(2024年度）</w:t>
            </w:r>
          </w:p>
        </w:tc>
      </w:tr>
      <w:tr w14:paraId="0E1A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4BFF11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项目名称</w:t>
            </w:r>
          </w:p>
        </w:tc>
        <w:tc>
          <w:tcPr>
            <w:tcW w:w="7579" w:type="dxa"/>
            <w:gridSpan w:val="10"/>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7F5EA33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下达2024年第二批中央财政林业草原改革发展资金</w:t>
            </w:r>
          </w:p>
        </w:tc>
      </w:tr>
      <w:tr w14:paraId="7377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BF81CB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主管部门</w:t>
            </w:r>
          </w:p>
        </w:tc>
        <w:tc>
          <w:tcPr>
            <w:tcW w:w="3050" w:type="dxa"/>
            <w:gridSpan w:val="4"/>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266F71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巴彦淖尔市林业和草原局（部门）</w:t>
            </w:r>
          </w:p>
        </w:tc>
        <w:tc>
          <w:tcPr>
            <w:tcW w:w="1573"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50DCE8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实施单位</w:t>
            </w:r>
          </w:p>
        </w:tc>
        <w:tc>
          <w:tcPr>
            <w:tcW w:w="2956" w:type="dxa"/>
            <w:gridSpan w:val="4"/>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7E9F870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巴彦淖尔市沙漠综合治理中心</w:t>
            </w:r>
          </w:p>
        </w:tc>
      </w:tr>
      <w:tr w14:paraId="1FBC6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A3C13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项目资金</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（万元）</w:t>
            </w: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FCBDA3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5AC390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年初预算数</w:t>
            </w:r>
          </w:p>
        </w:tc>
        <w:tc>
          <w:tcPr>
            <w:tcW w:w="1110"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FA8662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全年预算数</w:t>
            </w:r>
          </w:p>
        </w:tc>
        <w:tc>
          <w:tcPr>
            <w:tcW w:w="1573"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62510E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全年执行数</w:t>
            </w:r>
          </w:p>
        </w:tc>
        <w:tc>
          <w:tcPr>
            <w:tcW w:w="673"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1B684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1047"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3D22C7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执行率（%）</w:t>
            </w:r>
          </w:p>
        </w:tc>
        <w:tc>
          <w:tcPr>
            <w:tcW w:w="123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C8952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r>
      <w:tr w14:paraId="20D7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E93F4EB">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2A3B86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年度资金总额</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65B6B2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10"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D01F3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1573"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8C897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67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30CE9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04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A3B1A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1236"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A5EBCC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r>
      <w:tr w14:paraId="0D9A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B6E90E8">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5B2345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其中：财政拨款</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265C47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10"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8DEB6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1573"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EB7E71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673"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3DF1F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4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5FA0A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1236"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4E34DE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4390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FFC7941">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77258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上年结转资金</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F29B82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110"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68DC69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573"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B2398F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673"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698AB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4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AB9226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236"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1E18B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1A7BD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17E2FC18">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946AE0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其他资金</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346828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10"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659F5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573"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763CE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673"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DD41E8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4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21BD50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236"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A9E1D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4ABC5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616FD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年度总体目标</w:t>
            </w:r>
          </w:p>
        </w:tc>
        <w:tc>
          <w:tcPr>
            <w:tcW w:w="3787"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BEC961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预期目标</w:t>
            </w:r>
          </w:p>
        </w:tc>
        <w:tc>
          <w:tcPr>
            <w:tcW w:w="3792"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04CA4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实际完成情况</w:t>
            </w:r>
          </w:p>
        </w:tc>
      </w:tr>
      <w:tr w14:paraId="181B0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89"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F7B8DC9">
            <w:pPr>
              <w:rPr>
                <w:rFonts w:hint="eastAsia" w:ascii="宋体" w:hAnsi="宋体" w:eastAsia="宋体" w:cs="宋体"/>
                <w:sz w:val="24"/>
                <w:szCs w:val="24"/>
              </w:rPr>
            </w:pPr>
          </w:p>
        </w:tc>
        <w:tc>
          <w:tcPr>
            <w:tcW w:w="3787"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480BC1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保障单位日常运转，提高预算编制质量，严格执行预算</w:t>
            </w:r>
          </w:p>
        </w:tc>
        <w:tc>
          <w:tcPr>
            <w:tcW w:w="3792"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D8BEB4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完成防火基础建设、完成巡查巡护工作</w:t>
            </w:r>
          </w:p>
        </w:tc>
      </w:tr>
      <w:tr w14:paraId="36CC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7BE9D5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638"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F660D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一级指标</w:t>
            </w: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F6C026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二级指标</w:t>
            </w:r>
          </w:p>
        </w:tc>
        <w:tc>
          <w:tcPr>
            <w:tcW w:w="87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617F0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三级指标</w:t>
            </w:r>
          </w:p>
        </w:tc>
        <w:tc>
          <w:tcPr>
            <w:tcW w:w="55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8BC4B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指标性质</w:t>
            </w:r>
          </w:p>
        </w:tc>
        <w:tc>
          <w:tcPr>
            <w:tcW w:w="55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EE657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指标方向</w:t>
            </w:r>
          </w:p>
        </w:tc>
        <w:tc>
          <w:tcPr>
            <w:tcW w:w="737"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03D32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年度指标值</w:t>
            </w:r>
          </w:p>
        </w:tc>
        <w:tc>
          <w:tcPr>
            <w:tcW w:w="83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6004A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实际完成值</w:t>
            </w:r>
          </w:p>
        </w:tc>
        <w:tc>
          <w:tcPr>
            <w:tcW w:w="673"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77703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计量单位</w:t>
            </w:r>
          </w:p>
        </w:tc>
        <w:tc>
          <w:tcPr>
            <w:tcW w:w="45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17C2C0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59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2B48D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c>
          <w:tcPr>
            <w:tcW w:w="123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F06629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偏差原因分析及改进措施</w:t>
            </w:r>
          </w:p>
        </w:tc>
      </w:tr>
      <w:tr w14:paraId="5E42F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restart"/>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A97F1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638"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232BF9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产出指标</w:t>
            </w:r>
          </w:p>
        </w:tc>
        <w:tc>
          <w:tcPr>
            <w:tcW w:w="1061"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314A74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数量指标</w:t>
            </w:r>
          </w:p>
        </w:tc>
        <w:tc>
          <w:tcPr>
            <w:tcW w:w="879" w:type="dxa"/>
            <w:tcBorders>
              <w:top w:val="nil"/>
              <w:left w:val="nil"/>
              <w:bottom w:val="nil"/>
              <w:right w:val="single" w:color="000000" w:sz="8" w:space="0"/>
            </w:tcBorders>
            <w:shd w:val="clear"/>
            <w:tcMar>
              <w:top w:w="40" w:type="dxa"/>
              <w:left w:w="64" w:type="dxa"/>
              <w:bottom w:w="40" w:type="dxa"/>
              <w:right w:w="64" w:type="dxa"/>
            </w:tcMar>
            <w:vAlign w:val="center"/>
          </w:tcPr>
          <w:p w14:paraId="573B1A3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项目完成率</w:t>
            </w:r>
          </w:p>
        </w:tc>
        <w:tc>
          <w:tcPr>
            <w:tcW w:w="551" w:type="dxa"/>
            <w:tcBorders>
              <w:top w:val="nil"/>
              <w:left w:val="nil"/>
              <w:bottom w:val="nil"/>
              <w:right w:val="single" w:color="000000" w:sz="8" w:space="0"/>
            </w:tcBorders>
            <w:shd w:val="clear"/>
            <w:tcMar>
              <w:top w:w="40" w:type="dxa"/>
              <w:left w:w="64" w:type="dxa"/>
              <w:bottom w:w="40" w:type="dxa"/>
              <w:right w:w="64" w:type="dxa"/>
            </w:tcMar>
            <w:vAlign w:val="center"/>
          </w:tcPr>
          <w:p w14:paraId="7B1EA9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nil"/>
              <w:left w:val="nil"/>
              <w:bottom w:val="nil"/>
              <w:right w:val="single" w:color="000000" w:sz="8" w:space="0"/>
            </w:tcBorders>
            <w:shd w:val="clear"/>
            <w:tcMar>
              <w:top w:w="40" w:type="dxa"/>
              <w:left w:w="64" w:type="dxa"/>
              <w:bottom w:w="40" w:type="dxa"/>
              <w:right w:w="64" w:type="dxa"/>
            </w:tcMar>
            <w:vAlign w:val="center"/>
          </w:tcPr>
          <w:p w14:paraId="09BC0D8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37" w:type="dxa"/>
            <w:tcBorders>
              <w:top w:val="nil"/>
              <w:left w:val="nil"/>
              <w:bottom w:val="nil"/>
              <w:right w:val="single" w:color="000000" w:sz="8" w:space="0"/>
            </w:tcBorders>
            <w:shd w:val="clear"/>
            <w:tcMar>
              <w:top w:w="40" w:type="dxa"/>
              <w:left w:w="64" w:type="dxa"/>
              <w:bottom w:w="40" w:type="dxa"/>
              <w:right w:w="64" w:type="dxa"/>
            </w:tcMar>
            <w:vAlign w:val="center"/>
          </w:tcPr>
          <w:p w14:paraId="0AC894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36" w:type="dxa"/>
            <w:tcBorders>
              <w:top w:val="nil"/>
              <w:left w:val="nil"/>
              <w:bottom w:val="nil"/>
              <w:right w:val="single" w:color="000000" w:sz="8" w:space="0"/>
            </w:tcBorders>
            <w:shd w:val="clear"/>
            <w:tcMar>
              <w:top w:w="40" w:type="dxa"/>
              <w:left w:w="64" w:type="dxa"/>
              <w:bottom w:w="40" w:type="dxa"/>
              <w:right w:w="64" w:type="dxa"/>
            </w:tcMar>
            <w:vAlign w:val="center"/>
          </w:tcPr>
          <w:p w14:paraId="21A870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73" w:type="dxa"/>
            <w:tcBorders>
              <w:top w:val="nil"/>
              <w:left w:val="nil"/>
              <w:bottom w:val="nil"/>
              <w:right w:val="single" w:color="000000" w:sz="8" w:space="0"/>
            </w:tcBorders>
            <w:shd w:val="clear"/>
            <w:tcMar>
              <w:top w:w="40" w:type="dxa"/>
              <w:left w:w="64" w:type="dxa"/>
              <w:bottom w:w="40" w:type="dxa"/>
              <w:right w:w="64" w:type="dxa"/>
            </w:tcMar>
            <w:vAlign w:val="center"/>
          </w:tcPr>
          <w:p w14:paraId="6A61BB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nil"/>
              <w:left w:val="nil"/>
              <w:bottom w:val="nil"/>
              <w:right w:val="single" w:color="000000" w:sz="8" w:space="0"/>
            </w:tcBorders>
            <w:shd w:val="clear"/>
            <w:tcMar>
              <w:top w:w="40" w:type="dxa"/>
              <w:left w:w="64" w:type="dxa"/>
              <w:bottom w:w="40" w:type="dxa"/>
              <w:right w:w="64" w:type="dxa"/>
            </w:tcMar>
            <w:vAlign w:val="center"/>
          </w:tcPr>
          <w:p w14:paraId="7B6FBF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596" w:type="dxa"/>
            <w:tcBorders>
              <w:top w:val="nil"/>
              <w:left w:val="nil"/>
              <w:bottom w:val="nil"/>
              <w:right w:val="single" w:color="000000" w:sz="8" w:space="0"/>
            </w:tcBorders>
            <w:shd w:val="clear"/>
            <w:tcMar>
              <w:top w:w="40" w:type="dxa"/>
              <w:left w:w="64" w:type="dxa"/>
              <w:bottom w:w="40" w:type="dxa"/>
              <w:right w:w="64" w:type="dxa"/>
            </w:tcMar>
            <w:vAlign w:val="center"/>
          </w:tcPr>
          <w:p w14:paraId="682BA1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1236" w:type="dxa"/>
            <w:tcBorders>
              <w:top w:val="nil"/>
              <w:left w:val="nil"/>
              <w:bottom w:val="nil"/>
              <w:right w:val="single" w:color="000000" w:sz="8" w:space="0"/>
            </w:tcBorders>
            <w:shd w:val="clear"/>
            <w:tcMar>
              <w:top w:w="40" w:type="dxa"/>
              <w:left w:w="64" w:type="dxa"/>
              <w:bottom w:w="40" w:type="dxa"/>
              <w:right w:w="64" w:type="dxa"/>
            </w:tcMar>
            <w:vAlign w:val="center"/>
          </w:tcPr>
          <w:p w14:paraId="4B22C19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5F6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328857E5">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01F03EDE">
            <w:pPr>
              <w:rPr>
                <w:rFonts w:hint="eastAsia" w:ascii="宋体" w:hAnsi="宋体" w:eastAsia="宋体" w:cs="宋体"/>
                <w:sz w:val="24"/>
                <w:szCs w:val="24"/>
              </w:rPr>
            </w:pPr>
          </w:p>
        </w:tc>
        <w:tc>
          <w:tcPr>
            <w:tcW w:w="1061"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7D8D1431">
            <w:pPr>
              <w:rPr>
                <w:rFonts w:hint="eastAsia" w:ascii="宋体" w:hAnsi="宋体" w:eastAsia="宋体" w:cs="宋体"/>
                <w:sz w:val="24"/>
                <w:szCs w:val="24"/>
              </w:rPr>
            </w:pP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EB203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足额保障率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5B76B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6D139F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C94D6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061F21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A44449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685D8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C2A5BC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68C0E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FE05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5E967DE1">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07FC184D">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49517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质量指标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39317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项目达标率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5FF90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6D3551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9D8EF9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5AD72F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1334BC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D84D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51954C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A471DD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DA8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570DEE0B">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2BDDBDBC">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8CA5FA7">
            <w:pPr>
              <w:rPr>
                <w:rFonts w:hint="eastAsia" w:ascii="宋体" w:hAnsi="宋体" w:eastAsia="宋体" w:cs="宋体"/>
                <w:sz w:val="24"/>
                <w:szCs w:val="24"/>
              </w:rPr>
            </w:pP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281C8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资金支出合规率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36785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EB403B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A181B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3256C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BB634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095E9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BF9C1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2FB97C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D1EE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06264BF7">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1D5186F2">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EF7964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时效指标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D557E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完成巡查巡护工作</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3E8578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0AC147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066DB5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D69F9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007DC5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B2D73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E7BDF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CC6695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A1A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C887C5C">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0CE01E9D">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A1929A9">
            <w:pPr>
              <w:rPr>
                <w:rFonts w:hint="eastAsia" w:ascii="宋体" w:hAnsi="宋体" w:eastAsia="宋体" w:cs="宋体"/>
                <w:sz w:val="24"/>
                <w:szCs w:val="24"/>
              </w:rPr>
            </w:pP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6073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按时间完成</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0FF56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E52ED6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B7AAB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8B62A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2024年</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DFD87A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82A76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14CF0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AB4748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47E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742F339">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60D6738E">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E4DA3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8A322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项目总成本</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B6978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反向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8D832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B35F76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249009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AC134E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万元</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1B880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6B5ED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745EA5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4EDF9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9A8A597">
            <w:pPr>
              <w:rPr>
                <w:rFonts w:hint="eastAsia" w:ascii="宋体" w:hAnsi="宋体" w:eastAsia="宋体" w:cs="宋体"/>
                <w:sz w:val="24"/>
                <w:szCs w:val="24"/>
              </w:rPr>
            </w:pPr>
          </w:p>
        </w:tc>
        <w:tc>
          <w:tcPr>
            <w:tcW w:w="638"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651EFFBB">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D3B697E">
            <w:pPr>
              <w:rPr>
                <w:rFonts w:hint="eastAsia" w:ascii="宋体" w:hAnsi="宋体" w:eastAsia="宋体" w:cs="宋体"/>
                <w:sz w:val="24"/>
                <w:szCs w:val="24"/>
              </w:rPr>
            </w:pP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4BBC05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成本控制率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08ABED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1D85EB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B6AC3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2256A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4E816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68743B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568CF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0A2701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C896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31D50E06">
            <w:pPr>
              <w:rPr>
                <w:rFonts w:hint="eastAsia" w:ascii="宋体" w:hAnsi="宋体" w:eastAsia="宋体" w:cs="宋体"/>
                <w:sz w:val="24"/>
                <w:szCs w:val="24"/>
              </w:rPr>
            </w:pPr>
          </w:p>
        </w:tc>
        <w:tc>
          <w:tcPr>
            <w:tcW w:w="638"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FD4A4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效益指标</w:t>
            </w: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CEE47F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社会效益指标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EDA4C2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安全程度提升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FA617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111BC1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C47A04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提升</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A7D6A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提升</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F60A0E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96CF6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DF0614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5F30D3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D27E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B27A072">
            <w:pPr>
              <w:rPr>
                <w:rFonts w:hint="eastAsia" w:ascii="宋体" w:hAnsi="宋体" w:eastAsia="宋体" w:cs="宋体"/>
                <w:sz w:val="24"/>
                <w:szCs w:val="24"/>
              </w:rPr>
            </w:pPr>
          </w:p>
        </w:tc>
        <w:tc>
          <w:tcPr>
            <w:tcW w:w="638"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CD1CAC6">
            <w:pPr>
              <w:rPr>
                <w:rFonts w:hint="eastAsia" w:ascii="宋体" w:hAnsi="宋体" w:eastAsia="宋体" w:cs="宋体"/>
                <w:sz w:val="24"/>
                <w:szCs w:val="24"/>
              </w:rPr>
            </w:pP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4D799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7B0B3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森林覆盖率提高</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253D8D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C7D6DC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5F4EE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提高</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6FAFC3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提高</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D757EE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45AA4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970626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A73B91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4EFBE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AA851C1">
            <w:pPr>
              <w:rPr>
                <w:rFonts w:hint="eastAsia" w:ascii="宋体" w:hAnsi="宋体" w:eastAsia="宋体" w:cs="宋体"/>
                <w:sz w:val="24"/>
                <w:szCs w:val="24"/>
              </w:rPr>
            </w:pPr>
          </w:p>
        </w:tc>
        <w:tc>
          <w:tcPr>
            <w:tcW w:w="638"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D97515A">
            <w:pPr>
              <w:rPr>
                <w:rFonts w:hint="eastAsia" w:ascii="宋体" w:hAnsi="宋体" w:eastAsia="宋体" w:cs="宋体"/>
                <w:sz w:val="24"/>
                <w:szCs w:val="24"/>
              </w:rPr>
            </w:pP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C09CB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可持续影响指标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47E67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防火能力提升</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F3209C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定性</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EB996F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950F4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提高</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7234B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提高</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1F1F25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DA003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BF717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F8BAA8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08C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BDFEF33">
            <w:pPr>
              <w:rPr>
                <w:rFonts w:hint="eastAsia" w:ascii="宋体" w:hAnsi="宋体" w:eastAsia="宋体" w:cs="宋体"/>
                <w:sz w:val="24"/>
                <w:szCs w:val="24"/>
              </w:rPr>
            </w:pPr>
          </w:p>
        </w:tc>
        <w:tc>
          <w:tcPr>
            <w:tcW w:w="63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86522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满意度指标</w:t>
            </w: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4A16FD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服务对象满意度指标</w:t>
            </w:r>
          </w:p>
        </w:tc>
        <w:tc>
          <w:tcPr>
            <w:tcW w:w="87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936E89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周边群众满意度</w:t>
            </w:r>
          </w:p>
        </w:tc>
        <w:tc>
          <w:tcPr>
            <w:tcW w:w="5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63039C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5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C1BC6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3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BCFDCC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8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84C80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67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32BCE4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9EA07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59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07DBDE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23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19523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BA5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485" w:type="dxa"/>
            <w:gridSpan w:val="9"/>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AFA45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总分</w:t>
            </w:r>
          </w:p>
        </w:tc>
        <w:tc>
          <w:tcPr>
            <w:tcW w:w="45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E2382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59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410BBC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123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2DE4C8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bl>
    <w:p w14:paraId="2C1DA7D5">
      <w:pPr>
        <w:keepNext w:val="0"/>
        <w:keepLines w:val="0"/>
        <w:widowControl/>
        <w:suppressLineNumbers w:val="0"/>
        <w:spacing w:before="0" w:beforeAutospacing="0" w:after="0" w:afterAutospacing="0" w:line="560" w:lineRule="atLeast"/>
        <w:ind w:left="640" w:right="0" w:firstLine="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3C23275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3.乌兰布和新疆大沙枣引种及栽培技术示范项目自评综述：根据年初设定的绩效目标，项目自评得分</w:t>
      </w:r>
      <w:r>
        <w:rPr>
          <w:rFonts w:hint="default" w:ascii="仿宋_GB2312" w:hAnsi="宋体" w:eastAsia="仿宋_GB2312" w:cs="仿宋_GB2312"/>
          <w:i w:val="0"/>
          <w:iCs w:val="0"/>
          <w:caps w:val="0"/>
          <w:color w:val="000000"/>
          <w:spacing w:val="0"/>
          <w:kern w:val="0"/>
          <w:sz w:val="32"/>
          <w:szCs w:val="32"/>
          <w:u w:val="single"/>
          <w:lang w:val="en-US" w:eastAsia="zh-CN" w:bidi="ar"/>
        </w:rPr>
        <w:t>94.84</w:t>
      </w:r>
      <w:r>
        <w:rPr>
          <w:rFonts w:hint="default" w:ascii="仿宋_GB2312" w:hAnsi="宋体" w:eastAsia="仿宋_GB2312" w:cs="仿宋_GB2312"/>
          <w:i w:val="0"/>
          <w:iCs w:val="0"/>
          <w:caps w:val="0"/>
          <w:color w:val="000000"/>
          <w:spacing w:val="0"/>
          <w:kern w:val="0"/>
          <w:sz w:val="32"/>
          <w:szCs w:val="32"/>
          <w:lang w:val="en-US" w:eastAsia="zh-CN" w:bidi="ar"/>
        </w:rPr>
        <w:t>分。全年预算数为</w:t>
      </w:r>
      <w:r>
        <w:rPr>
          <w:rFonts w:hint="default" w:ascii="仿宋_GB2312" w:hAnsi="宋体" w:eastAsia="仿宋_GB2312" w:cs="仿宋_GB2312"/>
          <w:i w:val="0"/>
          <w:iCs w:val="0"/>
          <w:caps w:val="0"/>
          <w:color w:val="000000"/>
          <w:spacing w:val="0"/>
          <w:kern w:val="0"/>
          <w:sz w:val="32"/>
          <w:szCs w:val="32"/>
          <w:u w:val="single"/>
          <w:lang w:val="en-US" w:eastAsia="zh-CN" w:bidi="ar"/>
        </w:rPr>
        <w:t>42.5</w:t>
      </w:r>
      <w:r>
        <w:rPr>
          <w:rFonts w:hint="default" w:ascii="仿宋_GB2312" w:hAnsi="宋体" w:eastAsia="仿宋_GB2312" w:cs="仿宋_GB2312"/>
          <w:i w:val="0"/>
          <w:iCs w:val="0"/>
          <w:caps w:val="0"/>
          <w:color w:val="000000"/>
          <w:spacing w:val="0"/>
          <w:kern w:val="0"/>
          <w:sz w:val="32"/>
          <w:szCs w:val="32"/>
          <w:lang w:val="en-US" w:eastAsia="zh-CN" w:bidi="ar"/>
        </w:rPr>
        <w:t>万元，执行数为</w:t>
      </w:r>
      <w:r>
        <w:rPr>
          <w:rFonts w:hint="default" w:ascii="仿宋_GB2312" w:hAnsi="宋体" w:eastAsia="仿宋_GB2312" w:cs="仿宋_GB2312"/>
          <w:i w:val="0"/>
          <w:iCs w:val="0"/>
          <w:caps w:val="0"/>
          <w:color w:val="000000"/>
          <w:spacing w:val="0"/>
          <w:kern w:val="0"/>
          <w:sz w:val="32"/>
          <w:szCs w:val="32"/>
          <w:u w:val="single"/>
          <w:lang w:val="en-US" w:eastAsia="zh-CN" w:bidi="ar"/>
        </w:rPr>
        <w:t>33.34</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78.45</w:t>
      </w:r>
      <w:r>
        <w:rPr>
          <w:rFonts w:hint="default" w:ascii="仿宋_GB2312" w:hAnsi="宋体" w:eastAsia="仿宋_GB2312" w:cs="仿宋_GB2312"/>
          <w:i w:val="0"/>
          <w:iCs w:val="0"/>
          <w:caps w:val="0"/>
          <w:color w:val="000000"/>
          <w:spacing w:val="0"/>
          <w:kern w:val="0"/>
          <w:sz w:val="32"/>
          <w:szCs w:val="32"/>
          <w:lang w:val="en-US" w:eastAsia="zh-CN" w:bidi="ar"/>
        </w:rPr>
        <w:t>%。项目绩效目标完成情况：建成新疆大沙枣示范基地180亩，培训技术人员235人次，苗木成活率达到90以上，示范基地果树进入盛果期年收益达72万元，帮助沙区农牧民转变生产经营观念创新沙漠造林模式，促进沙区生态产业化产业生态化可持续发展。</w:t>
      </w:r>
    </w:p>
    <w:p w14:paraId="06C86DE6">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发现的主要问题及原因：沙区作业实施难度大，种植难度大</w:t>
      </w:r>
    </w:p>
    <w:p w14:paraId="5454CE7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下一步改进措施：通过项目实施总结经验。</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85"/>
        <w:gridCol w:w="408"/>
        <w:gridCol w:w="926"/>
        <w:gridCol w:w="1647"/>
        <w:gridCol w:w="509"/>
        <w:gridCol w:w="516"/>
        <w:gridCol w:w="798"/>
        <w:gridCol w:w="957"/>
        <w:gridCol w:w="633"/>
        <w:gridCol w:w="456"/>
        <w:gridCol w:w="633"/>
        <w:gridCol w:w="900"/>
      </w:tblGrid>
      <w:tr w14:paraId="2F9CC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2"/>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6EEF1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40"/>
                <w:szCs w:val="40"/>
                <w:lang w:val="en-US" w:eastAsia="zh-CN" w:bidi="ar"/>
              </w:rPr>
              <w:t>项目支出绩效自评表</w:t>
            </w:r>
            <w:r>
              <w:rPr>
                <w:rFonts w:hint="eastAsia" w:ascii="宋体" w:hAnsi="宋体" w:eastAsia="宋体" w:cs="宋体"/>
                <w:b/>
                <w:bCs/>
                <w:kern w:val="0"/>
                <w:sz w:val="40"/>
                <w:szCs w:val="40"/>
                <w:lang w:val="en-US" w:eastAsia="zh-CN" w:bidi="ar"/>
              </w:rPr>
              <w:br w:type="textWrapping"/>
            </w:r>
            <w:r>
              <w:rPr>
                <w:rFonts w:hint="eastAsia" w:ascii="宋体" w:hAnsi="宋体" w:eastAsia="宋体" w:cs="宋体"/>
                <w:b/>
                <w:bCs/>
                <w:kern w:val="0"/>
                <w:sz w:val="40"/>
                <w:szCs w:val="40"/>
                <w:lang w:val="en-US" w:eastAsia="zh-CN" w:bidi="ar"/>
              </w:rPr>
              <w:t>(2024年度）</w:t>
            </w:r>
          </w:p>
        </w:tc>
      </w:tr>
      <w:tr w14:paraId="757B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437F58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项目名称</w:t>
            </w:r>
          </w:p>
        </w:tc>
        <w:tc>
          <w:tcPr>
            <w:tcW w:w="7975" w:type="dxa"/>
            <w:gridSpan w:val="10"/>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7E7CC4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乌兰布和沙漠新疆大沙枣引种及栽培技术示范</w:t>
            </w:r>
          </w:p>
        </w:tc>
      </w:tr>
      <w:tr w14:paraId="145CA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E11400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主管部门</w:t>
            </w:r>
          </w:p>
        </w:tc>
        <w:tc>
          <w:tcPr>
            <w:tcW w:w="3598" w:type="dxa"/>
            <w:gridSpan w:val="4"/>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1D48F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巴彦淖尔市林业和草原局（部门）</w:t>
            </w:r>
          </w:p>
        </w:tc>
        <w:tc>
          <w:tcPr>
            <w:tcW w:w="1755"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B8B6FF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实施单位</w:t>
            </w:r>
          </w:p>
        </w:tc>
        <w:tc>
          <w:tcPr>
            <w:tcW w:w="2622" w:type="dxa"/>
            <w:gridSpan w:val="4"/>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328629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巴彦淖尔市沙漠综合治理中心</w:t>
            </w:r>
          </w:p>
        </w:tc>
      </w:tr>
      <w:tr w14:paraId="05287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47E12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项目资金</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（万元）</w:t>
            </w: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C01E7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64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B682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年初预算数</w:t>
            </w:r>
          </w:p>
        </w:tc>
        <w:tc>
          <w:tcPr>
            <w:tcW w:w="102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90A9F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全年预算数</w:t>
            </w:r>
          </w:p>
        </w:tc>
        <w:tc>
          <w:tcPr>
            <w:tcW w:w="1755"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CB6F0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全年执行数</w:t>
            </w:r>
          </w:p>
        </w:tc>
        <w:tc>
          <w:tcPr>
            <w:tcW w:w="63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623AD8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1089"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0FA29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执行率（%）</w:t>
            </w:r>
          </w:p>
        </w:tc>
        <w:tc>
          <w:tcPr>
            <w:tcW w:w="900"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5504D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r>
      <w:tr w14:paraId="76E72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4E1EFF4">
            <w:pPr>
              <w:rPr>
                <w:rFonts w:hint="eastAsia" w:ascii="宋体" w:hAnsi="宋体" w:eastAsia="宋体" w:cs="宋体"/>
                <w:sz w:val="24"/>
                <w:szCs w:val="24"/>
              </w:rPr>
            </w:pP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AA488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年度资金总额</w:t>
            </w:r>
          </w:p>
        </w:tc>
        <w:tc>
          <w:tcPr>
            <w:tcW w:w="164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38AC4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42.5</w:t>
            </w:r>
          </w:p>
        </w:tc>
        <w:tc>
          <w:tcPr>
            <w:tcW w:w="102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F133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42.5</w:t>
            </w:r>
          </w:p>
        </w:tc>
        <w:tc>
          <w:tcPr>
            <w:tcW w:w="175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75160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33.34</w:t>
            </w:r>
          </w:p>
        </w:tc>
        <w:tc>
          <w:tcPr>
            <w:tcW w:w="6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A29F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089"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224E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784500</w:t>
            </w:r>
          </w:p>
        </w:tc>
        <w:tc>
          <w:tcPr>
            <w:tcW w:w="9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36C5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7.84</w:t>
            </w:r>
          </w:p>
        </w:tc>
      </w:tr>
      <w:tr w14:paraId="3677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B4DD78E">
            <w:pPr>
              <w:rPr>
                <w:rFonts w:hint="eastAsia" w:ascii="宋体" w:hAnsi="宋体" w:eastAsia="宋体" w:cs="宋体"/>
                <w:sz w:val="24"/>
                <w:szCs w:val="24"/>
              </w:rPr>
            </w:pP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E9CE0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其中：财政拨款</w:t>
            </w:r>
          </w:p>
        </w:tc>
        <w:tc>
          <w:tcPr>
            <w:tcW w:w="164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99ACD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42.5</w:t>
            </w:r>
          </w:p>
        </w:tc>
        <w:tc>
          <w:tcPr>
            <w:tcW w:w="102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518F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42.5</w:t>
            </w:r>
          </w:p>
        </w:tc>
        <w:tc>
          <w:tcPr>
            <w:tcW w:w="175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8F96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33.35</w:t>
            </w:r>
          </w:p>
        </w:tc>
        <w:tc>
          <w:tcPr>
            <w:tcW w:w="63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07D383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89"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C22CB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784500</w:t>
            </w:r>
          </w:p>
        </w:tc>
        <w:tc>
          <w:tcPr>
            <w:tcW w:w="9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B7161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00FE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130C63E">
            <w:pPr>
              <w:rPr>
                <w:rFonts w:hint="eastAsia" w:ascii="宋体" w:hAnsi="宋体" w:eastAsia="宋体" w:cs="宋体"/>
                <w:sz w:val="24"/>
                <w:szCs w:val="24"/>
              </w:rPr>
            </w:pP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1071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上年结转资金</w:t>
            </w:r>
          </w:p>
        </w:tc>
        <w:tc>
          <w:tcPr>
            <w:tcW w:w="164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69D4D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02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54D70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75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85A62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63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D347A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89"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40552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9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E0F493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6560D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CB49849">
            <w:pPr>
              <w:rPr>
                <w:rFonts w:hint="eastAsia" w:ascii="宋体" w:hAnsi="宋体" w:eastAsia="宋体" w:cs="宋体"/>
                <w:sz w:val="24"/>
                <w:szCs w:val="24"/>
              </w:rPr>
            </w:pP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6E68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其他资金</w:t>
            </w:r>
          </w:p>
        </w:tc>
        <w:tc>
          <w:tcPr>
            <w:tcW w:w="164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1CF11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02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116C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75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623B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63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15175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89"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F66B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9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2973F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6CCB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537AE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年度总体目标</w:t>
            </w:r>
          </w:p>
        </w:tc>
        <w:tc>
          <w:tcPr>
            <w:tcW w:w="4396"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6655C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预期目标</w:t>
            </w:r>
          </w:p>
        </w:tc>
        <w:tc>
          <w:tcPr>
            <w:tcW w:w="3579"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7990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实际完成情况</w:t>
            </w:r>
          </w:p>
        </w:tc>
      </w:tr>
      <w:tr w14:paraId="1669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93"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8E78BE5">
            <w:pPr>
              <w:rPr>
                <w:rFonts w:hint="eastAsia" w:ascii="宋体" w:hAnsi="宋体" w:eastAsia="宋体" w:cs="宋体"/>
                <w:sz w:val="24"/>
                <w:szCs w:val="24"/>
              </w:rPr>
            </w:pPr>
          </w:p>
        </w:tc>
        <w:tc>
          <w:tcPr>
            <w:tcW w:w="4396"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74C9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新建新疆大果沙枣造林示范面积180亩。重点推广1.大果沙枣干旱区造林技术；2.大果沙枣节水造林技术；3.大果沙枣丰产栽培技术。通过推广，培养基层技术人员、林农150人次，进一步丰富沙漠树种选择，促进沙产业发展。</w:t>
            </w:r>
          </w:p>
        </w:tc>
        <w:tc>
          <w:tcPr>
            <w:tcW w:w="3579"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24D7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建成新疆大沙枣示范基地180亩，培训技术人员235人，种植苗木成活率92.8%，做好节水造林技术</w:t>
            </w:r>
          </w:p>
        </w:tc>
      </w:tr>
      <w:tr w14:paraId="7954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ABCDE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2DC2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一级指标</w:t>
            </w:r>
          </w:p>
        </w:tc>
        <w:tc>
          <w:tcPr>
            <w:tcW w:w="9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0D47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二级指标</w:t>
            </w:r>
          </w:p>
        </w:tc>
        <w:tc>
          <w:tcPr>
            <w:tcW w:w="1647"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BE462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三级指标</w:t>
            </w:r>
          </w:p>
        </w:tc>
        <w:tc>
          <w:tcPr>
            <w:tcW w:w="509"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6B0C3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指标性质</w:t>
            </w:r>
          </w:p>
        </w:tc>
        <w:tc>
          <w:tcPr>
            <w:tcW w:w="516"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11E3C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指标方向</w:t>
            </w:r>
          </w:p>
        </w:tc>
        <w:tc>
          <w:tcPr>
            <w:tcW w:w="79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151DB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年度指标值</w:t>
            </w:r>
          </w:p>
        </w:tc>
        <w:tc>
          <w:tcPr>
            <w:tcW w:w="957"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F716E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实际完成值</w:t>
            </w:r>
          </w:p>
        </w:tc>
        <w:tc>
          <w:tcPr>
            <w:tcW w:w="63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F21028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计量单位</w:t>
            </w:r>
          </w:p>
        </w:tc>
        <w:tc>
          <w:tcPr>
            <w:tcW w:w="456"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7D3A6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63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85AF59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c>
          <w:tcPr>
            <w:tcW w:w="900"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0ADCE3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偏差原因分析及改进措施</w:t>
            </w:r>
          </w:p>
        </w:tc>
      </w:tr>
      <w:tr w14:paraId="1DCD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restart"/>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FB3C03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08" w:type="dxa"/>
            <w:vMerge w:val="restart"/>
            <w:tcBorders>
              <w:top w:val="nil"/>
              <w:left w:val="nil"/>
              <w:bottom w:val="nil"/>
              <w:right w:val="single" w:color="000000" w:sz="8" w:space="0"/>
            </w:tcBorders>
            <w:shd w:val="clear"/>
            <w:tcMar>
              <w:top w:w="32" w:type="dxa"/>
              <w:left w:w="64" w:type="dxa"/>
              <w:bottom w:w="32" w:type="dxa"/>
              <w:right w:w="64" w:type="dxa"/>
            </w:tcMar>
            <w:vAlign w:val="center"/>
          </w:tcPr>
          <w:p w14:paraId="532F1C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产出指标</w:t>
            </w:r>
          </w:p>
        </w:tc>
        <w:tc>
          <w:tcPr>
            <w:tcW w:w="926" w:type="dxa"/>
            <w:vMerge w:val="restart"/>
            <w:tcBorders>
              <w:top w:val="nil"/>
              <w:left w:val="nil"/>
              <w:bottom w:val="nil"/>
              <w:right w:val="single" w:color="000000" w:sz="8" w:space="0"/>
            </w:tcBorders>
            <w:shd w:val="clear"/>
            <w:tcMar>
              <w:top w:w="32" w:type="dxa"/>
              <w:left w:w="64" w:type="dxa"/>
              <w:bottom w:w="32" w:type="dxa"/>
              <w:right w:w="64" w:type="dxa"/>
            </w:tcMar>
            <w:vAlign w:val="center"/>
          </w:tcPr>
          <w:p w14:paraId="4B186D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数量指标</w:t>
            </w:r>
          </w:p>
        </w:tc>
        <w:tc>
          <w:tcPr>
            <w:tcW w:w="1647" w:type="dxa"/>
            <w:tcBorders>
              <w:top w:val="nil"/>
              <w:left w:val="nil"/>
              <w:bottom w:val="nil"/>
              <w:right w:val="single" w:color="000000" w:sz="8" w:space="0"/>
            </w:tcBorders>
            <w:shd w:val="clear"/>
            <w:tcMar>
              <w:top w:w="32" w:type="dxa"/>
              <w:left w:w="64" w:type="dxa"/>
              <w:bottom w:w="32" w:type="dxa"/>
              <w:right w:w="64" w:type="dxa"/>
            </w:tcMar>
            <w:vAlign w:val="center"/>
          </w:tcPr>
          <w:p w14:paraId="18BD754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建成新疆大沙枣示范基地</w:t>
            </w:r>
          </w:p>
        </w:tc>
        <w:tc>
          <w:tcPr>
            <w:tcW w:w="509" w:type="dxa"/>
            <w:tcBorders>
              <w:top w:val="nil"/>
              <w:left w:val="nil"/>
              <w:bottom w:val="nil"/>
              <w:right w:val="single" w:color="000000" w:sz="8" w:space="0"/>
            </w:tcBorders>
            <w:shd w:val="clear"/>
            <w:tcMar>
              <w:top w:w="32" w:type="dxa"/>
              <w:left w:w="64" w:type="dxa"/>
              <w:bottom w:w="32" w:type="dxa"/>
              <w:right w:w="64" w:type="dxa"/>
            </w:tcMar>
            <w:vAlign w:val="center"/>
          </w:tcPr>
          <w:p w14:paraId="07801A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nil"/>
              <w:left w:val="nil"/>
              <w:bottom w:val="nil"/>
              <w:right w:val="single" w:color="000000" w:sz="8" w:space="0"/>
            </w:tcBorders>
            <w:shd w:val="clear"/>
            <w:tcMar>
              <w:top w:w="32" w:type="dxa"/>
              <w:left w:w="64" w:type="dxa"/>
              <w:bottom w:w="32" w:type="dxa"/>
              <w:right w:w="64" w:type="dxa"/>
            </w:tcMar>
            <w:vAlign w:val="center"/>
          </w:tcPr>
          <w:p w14:paraId="0028C2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nil"/>
              <w:left w:val="nil"/>
              <w:bottom w:val="nil"/>
              <w:right w:val="single" w:color="000000" w:sz="8" w:space="0"/>
            </w:tcBorders>
            <w:shd w:val="clear"/>
            <w:tcMar>
              <w:top w:w="32" w:type="dxa"/>
              <w:left w:w="64" w:type="dxa"/>
              <w:bottom w:w="32" w:type="dxa"/>
              <w:right w:w="64" w:type="dxa"/>
            </w:tcMar>
            <w:vAlign w:val="center"/>
          </w:tcPr>
          <w:p w14:paraId="44F32E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nil"/>
              <w:left w:val="nil"/>
              <w:bottom w:val="nil"/>
              <w:right w:val="single" w:color="000000" w:sz="8" w:space="0"/>
            </w:tcBorders>
            <w:shd w:val="clear"/>
            <w:tcMar>
              <w:top w:w="32" w:type="dxa"/>
              <w:left w:w="64" w:type="dxa"/>
              <w:bottom w:w="32" w:type="dxa"/>
              <w:right w:w="64" w:type="dxa"/>
            </w:tcMar>
            <w:vAlign w:val="center"/>
          </w:tcPr>
          <w:p w14:paraId="6D40C09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nil"/>
              <w:left w:val="nil"/>
              <w:bottom w:val="nil"/>
              <w:right w:val="single" w:color="000000" w:sz="8" w:space="0"/>
            </w:tcBorders>
            <w:shd w:val="clear"/>
            <w:tcMar>
              <w:top w:w="32" w:type="dxa"/>
              <w:left w:w="64" w:type="dxa"/>
              <w:bottom w:w="32" w:type="dxa"/>
              <w:right w:w="64" w:type="dxa"/>
            </w:tcMar>
            <w:vAlign w:val="center"/>
          </w:tcPr>
          <w:p w14:paraId="53EC52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nil"/>
              <w:left w:val="nil"/>
              <w:bottom w:val="nil"/>
              <w:right w:val="single" w:color="000000" w:sz="8" w:space="0"/>
            </w:tcBorders>
            <w:shd w:val="clear"/>
            <w:tcMar>
              <w:top w:w="32" w:type="dxa"/>
              <w:left w:w="64" w:type="dxa"/>
              <w:bottom w:w="32" w:type="dxa"/>
              <w:right w:w="64" w:type="dxa"/>
            </w:tcMar>
            <w:vAlign w:val="center"/>
          </w:tcPr>
          <w:p w14:paraId="77B1EB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33" w:type="dxa"/>
            <w:tcBorders>
              <w:top w:val="nil"/>
              <w:left w:val="nil"/>
              <w:bottom w:val="nil"/>
              <w:right w:val="single" w:color="000000" w:sz="8" w:space="0"/>
            </w:tcBorders>
            <w:shd w:val="clear"/>
            <w:tcMar>
              <w:top w:w="32" w:type="dxa"/>
              <w:left w:w="64" w:type="dxa"/>
              <w:bottom w:w="32" w:type="dxa"/>
              <w:right w:w="64" w:type="dxa"/>
            </w:tcMar>
            <w:vAlign w:val="center"/>
          </w:tcPr>
          <w:p w14:paraId="32D7EB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900" w:type="dxa"/>
            <w:tcBorders>
              <w:top w:val="nil"/>
              <w:left w:val="nil"/>
              <w:bottom w:val="nil"/>
              <w:right w:val="single" w:color="000000" w:sz="8" w:space="0"/>
            </w:tcBorders>
            <w:shd w:val="clear"/>
            <w:tcMar>
              <w:top w:w="32" w:type="dxa"/>
              <w:left w:w="64" w:type="dxa"/>
              <w:bottom w:w="32" w:type="dxa"/>
              <w:right w:w="64" w:type="dxa"/>
            </w:tcMar>
            <w:vAlign w:val="center"/>
          </w:tcPr>
          <w:p w14:paraId="7BFF27D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09A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657E1696">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1BA82CDE">
            <w:pPr>
              <w:rPr>
                <w:rFonts w:hint="eastAsia" w:ascii="宋体" w:hAnsi="宋体" w:eastAsia="宋体" w:cs="宋体"/>
                <w:sz w:val="24"/>
                <w:szCs w:val="24"/>
              </w:rPr>
            </w:pPr>
          </w:p>
        </w:tc>
        <w:tc>
          <w:tcPr>
            <w:tcW w:w="926"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36FCC910">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71906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培训技术人员</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853944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DC639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41AEB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150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AE3BC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235.00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4AF0BC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人</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ECDD3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6E03F6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2767E1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AFE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1C059982">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42717529">
            <w:pPr>
              <w:rPr>
                <w:rFonts w:hint="eastAsia" w:ascii="宋体" w:hAnsi="宋体" w:eastAsia="宋体" w:cs="宋体"/>
                <w:sz w:val="24"/>
                <w:szCs w:val="24"/>
              </w:rPr>
            </w:pPr>
          </w:p>
        </w:tc>
        <w:tc>
          <w:tcPr>
            <w:tcW w:w="926"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47F34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质量指标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EA586C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种植苗木成活率</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D64D1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E680E9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8C84D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48E066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92.80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F8189A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9F477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E9FAF5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8A14EE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3286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3E55BE9A">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3000E613">
            <w:pPr>
              <w:rPr>
                <w:rFonts w:hint="eastAsia" w:ascii="宋体" w:hAnsi="宋体" w:eastAsia="宋体" w:cs="宋体"/>
                <w:sz w:val="24"/>
                <w:szCs w:val="24"/>
              </w:rPr>
            </w:pPr>
          </w:p>
        </w:tc>
        <w:tc>
          <w:tcPr>
            <w:tcW w:w="926"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A48F47B">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0DF1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土地整理</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BEB4FF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FDC5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873EDB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C01FB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E3C1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3C5A2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97BE4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229515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4DC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34F1D10">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42B44C57">
            <w:pPr>
              <w:rPr>
                <w:rFonts w:hint="eastAsia" w:ascii="宋体" w:hAnsi="宋体" w:eastAsia="宋体" w:cs="宋体"/>
                <w:sz w:val="24"/>
                <w:szCs w:val="24"/>
              </w:rPr>
            </w:pPr>
          </w:p>
        </w:tc>
        <w:tc>
          <w:tcPr>
            <w:tcW w:w="926"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97A104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时效指标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A6DE1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完成全部栽植任务</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CADA0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3357B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48CE3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069044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3C16A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BDD1D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94164D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1A5CC3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3BE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2358E8EA">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713A9807">
            <w:pPr>
              <w:rPr>
                <w:rFonts w:hint="eastAsia" w:ascii="宋体" w:hAnsi="宋体" w:eastAsia="宋体" w:cs="宋体"/>
                <w:sz w:val="24"/>
                <w:szCs w:val="24"/>
              </w:rPr>
            </w:pPr>
          </w:p>
        </w:tc>
        <w:tc>
          <w:tcPr>
            <w:tcW w:w="926"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A73AE4F">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AD47D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完成培训任务</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6A016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2676A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CBB716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150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7CE18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235.00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AAC53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人</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386D22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764C9A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8C6C57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05A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61205AD1">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2213B3D5">
            <w:pPr>
              <w:rPr>
                <w:rFonts w:hint="eastAsia" w:ascii="宋体" w:hAnsi="宋体" w:eastAsia="宋体" w:cs="宋体"/>
                <w:sz w:val="24"/>
                <w:szCs w:val="24"/>
              </w:rPr>
            </w:pPr>
          </w:p>
        </w:tc>
        <w:tc>
          <w:tcPr>
            <w:tcW w:w="926"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1DBDD6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19460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种苗</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88D8A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9E2517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15C82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16380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CDB93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16380.00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52672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株</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D3B44E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D98DF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AA9E62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9B3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72E0209F">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50C1F6B1">
            <w:pPr>
              <w:rPr>
                <w:rFonts w:hint="eastAsia" w:ascii="宋体" w:hAnsi="宋体" w:eastAsia="宋体" w:cs="宋体"/>
                <w:sz w:val="24"/>
                <w:szCs w:val="24"/>
              </w:rPr>
            </w:pPr>
          </w:p>
        </w:tc>
        <w:tc>
          <w:tcPr>
            <w:tcW w:w="926"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6C98614">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4C9C9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土地整理</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592E85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95F2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83B80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AB8811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C0355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BB46EF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038CFE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A9C9A8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6B5C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5BE11E4E">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050B8187">
            <w:pPr>
              <w:rPr>
                <w:rFonts w:hint="eastAsia" w:ascii="宋体" w:hAnsi="宋体" w:eastAsia="宋体" w:cs="宋体"/>
                <w:sz w:val="24"/>
                <w:szCs w:val="24"/>
              </w:rPr>
            </w:pPr>
          </w:p>
        </w:tc>
        <w:tc>
          <w:tcPr>
            <w:tcW w:w="926"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90EDE02">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95CA4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抚育管理</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A8678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D29EC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CE3088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4EA1FB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176D10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A5B6B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AFA6CA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F962A3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72D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5340834D">
            <w:pPr>
              <w:rPr>
                <w:rFonts w:hint="eastAsia" w:ascii="宋体" w:hAnsi="宋体" w:eastAsia="宋体" w:cs="宋体"/>
                <w:sz w:val="24"/>
                <w:szCs w:val="24"/>
              </w:rPr>
            </w:pPr>
          </w:p>
        </w:tc>
        <w:tc>
          <w:tcPr>
            <w:tcW w:w="40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62B5796F">
            <w:pPr>
              <w:rPr>
                <w:rFonts w:hint="eastAsia" w:ascii="宋体" w:hAnsi="宋体" w:eastAsia="宋体" w:cs="宋体"/>
                <w:sz w:val="24"/>
                <w:szCs w:val="24"/>
              </w:rPr>
            </w:pPr>
          </w:p>
        </w:tc>
        <w:tc>
          <w:tcPr>
            <w:tcW w:w="926"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6BA7C54">
            <w:pPr>
              <w:rPr>
                <w:rFonts w:hint="eastAsia" w:ascii="宋体" w:hAnsi="宋体" w:eastAsia="宋体" w:cs="宋体"/>
                <w:sz w:val="24"/>
                <w:szCs w:val="24"/>
              </w:rPr>
            </w:pP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37303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滴灌</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D973F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AF015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39BFEC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4CD70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180.00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DB1B2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320CF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864C7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589D19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AA1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55AB875D">
            <w:pPr>
              <w:rPr>
                <w:rFonts w:hint="eastAsia" w:ascii="宋体" w:hAnsi="宋体" w:eastAsia="宋体" w:cs="宋体"/>
                <w:sz w:val="24"/>
                <w:szCs w:val="24"/>
              </w:rPr>
            </w:pPr>
          </w:p>
        </w:tc>
        <w:tc>
          <w:tcPr>
            <w:tcW w:w="408"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57D7B8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效益指标</w:t>
            </w:r>
          </w:p>
        </w:tc>
        <w:tc>
          <w:tcPr>
            <w:tcW w:w="92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CDF83F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经济效益指标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B4E6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示范基地果树进入盛果期年收益达</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C075A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0B03A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56235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72</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116B4B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72.00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AC497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万元</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E2A8F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260D0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AAE809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3B0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5D6C9FA2">
            <w:pPr>
              <w:rPr>
                <w:rFonts w:hint="eastAsia" w:ascii="宋体" w:hAnsi="宋体" w:eastAsia="宋体" w:cs="宋体"/>
                <w:sz w:val="24"/>
                <w:szCs w:val="24"/>
              </w:rPr>
            </w:pPr>
          </w:p>
        </w:tc>
        <w:tc>
          <w:tcPr>
            <w:tcW w:w="40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7A97F7A">
            <w:pPr>
              <w:rPr>
                <w:rFonts w:hint="eastAsia" w:ascii="宋体" w:hAnsi="宋体" w:eastAsia="宋体" w:cs="宋体"/>
                <w:sz w:val="24"/>
                <w:szCs w:val="24"/>
              </w:rPr>
            </w:pPr>
          </w:p>
        </w:tc>
        <w:tc>
          <w:tcPr>
            <w:tcW w:w="92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C4C76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社会效益指标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712DED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帮助沙区农牧民转变生产经营观念创新经营模式</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8DA02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FE415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D938E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3A183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122AB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BD43C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353FA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693F8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83E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F057450">
            <w:pPr>
              <w:rPr>
                <w:rFonts w:hint="eastAsia" w:ascii="宋体" w:hAnsi="宋体" w:eastAsia="宋体" w:cs="宋体"/>
                <w:sz w:val="24"/>
                <w:szCs w:val="24"/>
              </w:rPr>
            </w:pPr>
          </w:p>
        </w:tc>
        <w:tc>
          <w:tcPr>
            <w:tcW w:w="40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0BC2E8D">
            <w:pPr>
              <w:rPr>
                <w:rFonts w:hint="eastAsia" w:ascii="宋体" w:hAnsi="宋体" w:eastAsia="宋体" w:cs="宋体"/>
                <w:sz w:val="24"/>
                <w:szCs w:val="24"/>
              </w:rPr>
            </w:pPr>
          </w:p>
        </w:tc>
        <w:tc>
          <w:tcPr>
            <w:tcW w:w="92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47D03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2E520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丰富沙漠造林树种选择创新沙漠造林模式</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A1844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B4642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3896F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867285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F8E20C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1308B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B1FB54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6.4</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6EF9B0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9E7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729F67AB">
            <w:pPr>
              <w:rPr>
                <w:rFonts w:hint="eastAsia" w:ascii="宋体" w:hAnsi="宋体" w:eastAsia="宋体" w:cs="宋体"/>
                <w:sz w:val="24"/>
                <w:szCs w:val="24"/>
              </w:rPr>
            </w:pPr>
          </w:p>
        </w:tc>
        <w:tc>
          <w:tcPr>
            <w:tcW w:w="40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FEF1A7F">
            <w:pPr>
              <w:rPr>
                <w:rFonts w:hint="eastAsia" w:ascii="宋体" w:hAnsi="宋体" w:eastAsia="宋体" w:cs="宋体"/>
                <w:sz w:val="24"/>
                <w:szCs w:val="24"/>
              </w:rPr>
            </w:pPr>
          </w:p>
        </w:tc>
        <w:tc>
          <w:tcPr>
            <w:tcW w:w="92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4E922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可持续影响指标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BFBE5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促进沙区生态产业化产业生态化可持续发展战略实施</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512D7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2D24C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6C8A06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C2ACC4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73EF8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B2FDA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28986F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5.6</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DCD0B0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0DDB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85"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7F1AFA0">
            <w:pPr>
              <w:rPr>
                <w:rFonts w:hint="eastAsia" w:ascii="宋体" w:hAnsi="宋体" w:eastAsia="宋体" w:cs="宋体"/>
                <w:sz w:val="24"/>
                <w:szCs w:val="24"/>
              </w:rPr>
            </w:pPr>
          </w:p>
        </w:tc>
        <w:tc>
          <w:tcPr>
            <w:tcW w:w="40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293E1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满意度指标</w:t>
            </w:r>
          </w:p>
        </w:tc>
        <w:tc>
          <w:tcPr>
            <w:tcW w:w="92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D838A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服务对象满意度指标</w:t>
            </w:r>
          </w:p>
        </w:tc>
        <w:tc>
          <w:tcPr>
            <w:tcW w:w="164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0DDF26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w:t>
            </w:r>
          </w:p>
        </w:tc>
        <w:tc>
          <w:tcPr>
            <w:tcW w:w="50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2B96C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1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3C3CF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79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D2A6E1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957"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F4C11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96.50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559F0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6"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75C612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3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6798B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900"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7FEA51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1AAF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779" w:type="dxa"/>
            <w:gridSpan w:val="9"/>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C6065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总分</w:t>
            </w:r>
          </w:p>
        </w:tc>
        <w:tc>
          <w:tcPr>
            <w:tcW w:w="456"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D034E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63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174D0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94.84</w:t>
            </w:r>
          </w:p>
        </w:tc>
        <w:tc>
          <w:tcPr>
            <w:tcW w:w="900"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0A255E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bl>
    <w:p w14:paraId="5E1AF8A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4005D22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4.梨绿色生产及贮藏保鲜技术应用与转化项目自评综述：根据年初设定的绩效目标，项目自评得分</w:t>
      </w:r>
      <w:r>
        <w:rPr>
          <w:rFonts w:hint="default" w:ascii="仿宋_GB2312" w:hAnsi="宋体" w:eastAsia="仿宋_GB2312" w:cs="仿宋_GB2312"/>
          <w:i w:val="0"/>
          <w:iCs w:val="0"/>
          <w:caps w:val="0"/>
          <w:color w:val="000000"/>
          <w:spacing w:val="0"/>
          <w:kern w:val="0"/>
          <w:sz w:val="32"/>
          <w:szCs w:val="32"/>
          <w:u w:val="single"/>
          <w:lang w:val="en-US" w:eastAsia="zh-CN" w:bidi="ar"/>
        </w:rPr>
        <w:t>78.37</w:t>
      </w:r>
      <w:r>
        <w:rPr>
          <w:rFonts w:hint="default" w:ascii="仿宋_GB2312" w:hAnsi="宋体" w:eastAsia="仿宋_GB2312" w:cs="仿宋_GB2312"/>
          <w:i w:val="0"/>
          <w:iCs w:val="0"/>
          <w:caps w:val="0"/>
          <w:color w:val="000000"/>
          <w:spacing w:val="0"/>
          <w:kern w:val="0"/>
          <w:sz w:val="32"/>
          <w:szCs w:val="32"/>
          <w:lang w:val="en-US" w:eastAsia="zh-CN" w:bidi="ar"/>
        </w:rPr>
        <w:t>分。全年预算数为</w:t>
      </w:r>
      <w:r>
        <w:rPr>
          <w:rFonts w:hint="default" w:ascii="仿宋_GB2312" w:hAnsi="宋体" w:eastAsia="仿宋_GB2312" w:cs="仿宋_GB2312"/>
          <w:i w:val="0"/>
          <w:iCs w:val="0"/>
          <w:caps w:val="0"/>
          <w:color w:val="000000"/>
          <w:spacing w:val="0"/>
          <w:kern w:val="0"/>
          <w:sz w:val="32"/>
          <w:szCs w:val="32"/>
          <w:u w:val="single"/>
          <w:lang w:val="en-US" w:eastAsia="zh-CN" w:bidi="ar"/>
        </w:rPr>
        <w:t>30</w:t>
      </w:r>
      <w:r>
        <w:rPr>
          <w:rFonts w:hint="default" w:ascii="仿宋_GB2312" w:hAnsi="宋体" w:eastAsia="仿宋_GB2312" w:cs="仿宋_GB2312"/>
          <w:i w:val="0"/>
          <w:iCs w:val="0"/>
          <w:caps w:val="0"/>
          <w:color w:val="000000"/>
          <w:spacing w:val="0"/>
          <w:kern w:val="0"/>
          <w:sz w:val="32"/>
          <w:szCs w:val="32"/>
          <w:lang w:val="en-US" w:eastAsia="zh-CN" w:bidi="ar"/>
        </w:rPr>
        <w:t>万元，执行数为</w:t>
      </w:r>
      <w:r>
        <w:rPr>
          <w:rFonts w:hint="default" w:ascii="仿宋_GB2312" w:hAnsi="宋体" w:eastAsia="仿宋_GB2312" w:cs="仿宋_GB2312"/>
          <w:i w:val="0"/>
          <w:iCs w:val="0"/>
          <w:caps w:val="0"/>
          <w:color w:val="000000"/>
          <w:spacing w:val="0"/>
          <w:kern w:val="0"/>
          <w:sz w:val="32"/>
          <w:szCs w:val="32"/>
          <w:u w:val="single"/>
          <w:lang w:val="en-US" w:eastAsia="zh-CN" w:bidi="ar"/>
        </w:rPr>
        <w:t>16.1</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53.67</w:t>
      </w:r>
      <w:r>
        <w:rPr>
          <w:rFonts w:hint="default" w:ascii="仿宋_GB2312" w:hAnsi="宋体" w:eastAsia="仿宋_GB2312" w:cs="仿宋_GB2312"/>
          <w:i w:val="0"/>
          <w:iCs w:val="0"/>
          <w:caps w:val="0"/>
          <w:color w:val="000000"/>
          <w:spacing w:val="0"/>
          <w:kern w:val="0"/>
          <w:sz w:val="32"/>
          <w:szCs w:val="32"/>
          <w:lang w:val="en-US" w:eastAsia="zh-CN" w:bidi="ar"/>
        </w:rPr>
        <w:t>%。项目绩效目标完成情况：2025年建设示范基地100亩，完成技术示范库贮藏十万公斤以上，东果园病虫危害率降至15%，亩均经济效益达8000元，增加周边农牧民务工收入，生态环境和人居环境明显改善，促进科技成果转化良性发展。</w:t>
      </w:r>
    </w:p>
    <w:p w14:paraId="172CD4D7">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发现的主要问题及原因：项目阶段结束后，项目科室与业务科室对接略不及时</w:t>
      </w:r>
    </w:p>
    <w:p w14:paraId="07265E35">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下一步改进措施：加强业务科室和项目科室对接</w:t>
      </w:r>
    </w:p>
    <w:p w14:paraId="1748D1C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29B6BEF8">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32"/>
        <w:gridCol w:w="478"/>
        <w:gridCol w:w="858"/>
        <w:gridCol w:w="1454"/>
        <w:gridCol w:w="472"/>
        <w:gridCol w:w="473"/>
        <w:gridCol w:w="661"/>
        <w:gridCol w:w="949"/>
        <w:gridCol w:w="705"/>
        <w:gridCol w:w="488"/>
        <w:gridCol w:w="663"/>
        <w:gridCol w:w="1135"/>
      </w:tblGrid>
      <w:tr w14:paraId="64D90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2"/>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8B6E9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40"/>
                <w:szCs w:val="40"/>
                <w:lang w:val="en-US" w:eastAsia="zh-CN" w:bidi="ar"/>
              </w:rPr>
              <w:t>项目支出绩效自评表</w:t>
            </w:r>
            <w:r>
              <w:rPr>
                <w:rFonts w:hint="eastAsia" w:ascii="宋体" w:hAnsi="宋体" w:eastAsia="宋体" w:cs="宋体"/>
                <w:b/>
                <w:bCs/>
                <w:kern w:val="0"/>
                <w:sz w:val="40"/>
                <w:szCs w:val="40"/>
                <w:lang w:val="en-US" w:eastAsia="zh-CN" w:bidi="ar"/>
              </w:rPr>
              <w:br w:type="textWrapping"/>
            </w:r>
            <w:r>
              <w:rPr>
                <w:rFonts w:hint="eastAsia" w:ascii="宋体" w:hAnsi="宋体" w:eastAsia="宋体" w:cs="宋体"/>
                <w:b/>
                <w:bCs/>
                <w:kern w:val="0"/>
                <w:sz w:val="40"/>
                <w:szCs w:val="40"/>
                <w:lang w:val="en-US" w:eastAsia="zh-CN" w:bidi="ar"/>
              </w:rPr>
              <w:t>(2024年度）</w:t>
            </w:r>
          </w:p>
        </w:tc>
      </w:tr>
      <w:tr w14:paraId="0B2B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5BDE83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项目名称</w:t>
            </w:r>
          </w:p>
        </w:tc>
        <w:tc>
          <w:tcPr>
            <w:tcW w:w="7858" w:type="dxa"/>
            <w:gridSpan w:val="10"/>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B0BB8F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梨绿色生产及贮藏保鲜技术应用于转化</w:t>
            </w:r>
          </w:p>
        </w:tc>
      </w:tr>
      <w:tr w14:paraId="1474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2B7150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主管部门</w:t>
            </w:r>
          </w:p>
        </w:tc>
        <w:tc>
          <w:tcPr>
            <w:tcW w:w="3257" w:type="dxa"/>
            <w:gridSpan w:val="4"/>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F9330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巴彦淖尔市林业和草原局（部门）</w:t>
            </w:r>
          </w:p>
        </w:tc>
        <w:tc>
          <w:tcPr>
            <w:tcW w:w="1610"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2B66B6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实施单位</w:t>
            </w:r>
          </w:p>
        </w:tc>
        <w:tc>
          <w:tcPr>
            <w:tcW w:w="2991" w:type="dxa"/>
            <w:gridSpan w:val="4"/>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8BD8AF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巴彦淖尔市沙漠综合治理中心</w:t>
            </w:r>
          </w:p>
        </w:tc>
      </w:tr>
      <w:tr w14:paraId="3629B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15A152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项目资金</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（万元）</w:t>
            </w: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E2DE5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45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49A1B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年初预算数</w:t>
            </w:r>
          </w:p>
        </w:tc>
        <w:tc>
          <w:tcPr>
            <w:tcW w:w="94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BC42F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全年预算数</w:t>
            </w:r>
          </w:p>
        </w:tc>
        <w:tc>
          <w:tcPr>
            <w:tcW w:w="1610"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94093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全年执行数</w:t>
            </w:r>
          </w:p>
        </w:tc>
        <w:tc>
          <w:tcPr>
            <w:tcW w:w="705"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981E0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1151"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E0ACF3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执行率（%）</w:t>
            </w:r>
          </w:p>
        </w:tc>
        <w:tc>
          <w:tcPr>
            <w:tcW w:w="1135"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ACFDA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r>
      <w:tr w14:paraId="268FA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3B0E84A">
            <w:pPr>
              <w:rPr>
                <w:rFonts w:hint="eastAsia" w:ascii="宋体" w:hAnsi="宋体" w:eastAsia="宋体" w:cs="宋体"/>
                <w:sz w:val="24"/>
                <w:szCs w:val="24"/>
              </w:rPr>
            </w:pP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7105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年度资金总额</w:t>
            </w:r>
          </w:p>
        </w:tc>
        <w:tc>
          <w:tcPr>
            <w:tcW w:w="145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5F23D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94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9183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30</w:t>
            </w:r>
          </w:p>
        </w:tc>
        <w:tc>
          <w:tcPr>
            <w:tcW w:w="1610"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ABCF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16.1</w:t>
            </w:r>
          </w:p>
        </w:tc>
        <w:tc>
          <w:tcPr>
            <w:tcW w:w="70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FB7F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151"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169C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536700</w:t>
            </w:r>
          </w:p>
        </w:tc>
        <w:tc>
          <w:tcPr>
            <w:tcW w:w="113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4413F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5.37</w:t>
            </w:r>
          </w:p>
        </w:tc>
      </w:tr>
      <w:tr w14:paraId="347B9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C2B7EDC">
            <w:pPr>
              <w:rPr>
                <w:rFonts w:hint="eastAsia" w:ascii="宋体" w:hAnsi="宋体" w:eastAsia="宋体" w:cs="宋体"/>
                <w:sz w:val="24"/>
                <w:szCs w:val="24"/>
              </w:rPr>
            </w:pP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CD1EE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其中：财政拨款</w:t>
            </w:r>
          </w:p>
        </w:tc>
        <w:tc>
          <w:tcPr>
            <w:tcW w:w="145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FB1EA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94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5DD10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30</w:t>
            </w:r>
          </w:p>
        </w:tc>
        <w:tc>
          <w:tcPr>
            <w:tcW w:w="1610"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FAD0A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16.1</w:t>
            </w:r>
          </w:p>
        </w:tc>
        <w:tc>
          <w:tcPr>
            <w:tcW w:w="70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57FC8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151"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FC5BB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536700</w:t>
            </w:r>
          </w:p>
        </w:tc>
        <w:tc>
          <w:tcPr>
            <w:tcW w:w="113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808E6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53C9C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54FB065">
            <w:pPr>
              <w:rPr>
                <w:rFonts w:hint="eastAsia" w:ascii="宋体" w:hAnsi="宋体" w:eastAsia="宋体" w:cs="宋体"/>
                <w:sz w:val="24"/>
                <w:szCs w:val="24"/>
              </w:rPr>
            </w:pP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6405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上年结转资金</w:t>
            </w:r>
          </w:p>
        </w:tc>
        <w:tc>
          <w:tcPr>
            <w:tcW w:w="145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725D6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94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B37C0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610"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6AA54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70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85D97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151"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89C95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13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CE148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571EA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97CDA4E">
            <w:pPr>
              <w:rPr>
                <w:rFonts w:hint="eastAsia" w:ascii="宋体" w:hAnsi="宋体" w:eastAsia="宋体" w:cs="宋体"/>
                <w:sz w:val="24"/>
                <w:szCs w:val="24"/>
              </w:rPr>
            </w:pP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A220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其他资金</w:t>
            </w:r>
          </w:p>
        </w:tc>
        <w:tc>
          <w:tcPr>
            <w:tcW w:w="145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687D6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945"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384D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610"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DFBE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70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4FE3A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151"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80BA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35"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AC91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039D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9541B1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年度总体目标</w:t>
            </w:r>
          </w:p>
        </w:tc>
        <w:tc>
          <w:tcPr>
            <w:tcW w:w="3918"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2941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预期目标</w:t>
            </w:r>
          </w:p>
        </w:tc>
        <w:tc>
          <w:tcPr>
            <w:tcW w:w="3940"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EB886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实际完成情况</w:t>
            </w:r>
          </w:p>
        </w:tc>
      </w:tr>
      <w:tr w14:paraId="6984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0" w:type="dxa"/>
            <w:gridSpan w:val="2"/>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116C596">
            <w:pPr>
              <w:rPr>
                <w:rFonts w:hint="eastAsia" w:ascii="宋体" w:hAnsi="宋体" w:eastAsia="宋体" w:cs="宋体"/>
                <w:sz w:val="24"/>
                <w:szCs w:val="24"/>
              </w:rPr>
            </w:pPr>
          </w:p>
        </w:tc>
        <w:tc>
          <w:tcPr>
            <w:tcW w:w="3918"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A0C9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100亩梨园建设，采摘贮藏10万公斤以上，亩均经济效益增加10%以上，编制草案2项，培训果农和技术人员100人以上，发表论文1篇</w:t>
            </w:r>
          </w:p>
        </w:tc>
        <w:tc>
          <w:tcPr>
            <w:tcW w:w="3940"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30B36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防控梨园面积100亩、进行梨果保鲜储存15万公斤，亩均经济效益增加12%，编制完成草案两项。</w:t>
            </w:r>
          </w:p>
        </w:tc>
      </w:tr>
      <w:tr w14:paraId="2D85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D61A3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AC49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一级指标</w:t>
            </w:r>
          </w:p>
        </w:tc>
        <w:tc>
          <w:tcPr>
            <w:tcW w:w="8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0139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二级指标</w:t>
            </w:r>
          </w:p>
        </w:tc>
        <w:tc>
          <w:tcPr>
            <w:tcW w:w="1454"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1DE4C8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三级指标</w:t>
            </w:r>
          </w:p>
        </w:tc>
        <w:tc>
          <w:tcPr>
            <w:tcW w:w="472"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171AC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指标性质</w:t>
            </w:r>
          </w:p>
        </w:tc>
        <w:tc>
          <w:tcPr>
            <w:tcW w:w="47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2DA17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指标方向</w:t>
            </w:r>
          </w:p>
        </w:tc>
        <w:tc>
          <w:tcPr>
            <w:tcW w:w="661"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00F98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年度指标值</w:t>
            </w:r>
          </w:p>
        </w:tc>
        <w:tc>
          <w:tcPr>
            <w:tcW w:w="949"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C808A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实际完成值</w:t>
            </w:r>
          </w:p>
        </w:tc>
        <w:tc>
          <w:tcPr>
            <w:tcW w:w="705"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89011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计量单位</w:t>
            </w:r>
          </w:p>
        </w:tc>
        <w:tc>
          <w:tcPr>
            <w:tcW w:w="48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B7FDC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66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536B27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c>
          <w:tcPr>
            <w:tcW w:w="1135"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120891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偏差原因分析及改进措施</w:t>
            </w:r>
          </w:p>
        </w:tc>
      </w:tr>
      <w:tr w14:paraId="41E7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restart"/>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726E88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78" w:type="dxa"/>
            <w:vMerge w:val="restart"/>
            <w:tcBorders>
              <w:top w:val="nil"/>
              <w:left w:val="nil"/>
              <w:bottom w:val="nil"/>
              <w:right w:val="single" w:color="000000" w:sz="8" w:space="0"/>
            </w:tcBorders>
            <w:shd w:val="clear"/>
            <w:tcMar>
              <w:top w:w="32" w:type="dxa"/>
              <w:left w:w="64" w:type="dxa"/>
              <w:bottom w:w="32" w:type="dxa"/>
              <w:right w:w="64" w:type="dxa"/>
            </w:tcMar>
            <w:vAlign w:val="center"/>
          </w:tcPr>
          <w:p w14:paraId="4119E0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产出指标</w:t>
            </w:r>
          </w:p>
        </w:tc>
        <w:tc>
          <w:tcPr>
            <w:tcW w:w="858" w:type="dxa"/>
            <w:vMerge w:val="restart"/>
            <w:tcBorders>
              <w:top w:val="nil"/>
              <w:left w:val="nil"/>
              <w:bottom w:val="nil"/>
              <w:right w:val="single" w:color="000000" w:sz="8" w:space="0"/>
            </w:tcBorders>
            <w:shd w:val="clear"/>
            <w:tcMar>
              <w:top w:w="32" w:type="dxa"/>
              <w:left w:w="64" w:type="dxa"/>
              <w:bottom w:w="32" w:type="dxa"/>
              <w:right w:w="64" w:type="dxa"/>
            </w:tcMar>
            <w:vAlign w:val="center"/>
          </w:tcPr>
          <w:p w14:paraId="401E00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数量指标</w:t>
            </w:r>
          </w:p>
        </w:tc>
        <w:tc>
          <w:tcPr>
            <w:tcW w:w="1454" w:type="dxa"/>
            <w:tcBorders>
              <w:top w:val="nil"/>
              <w:left w:val="nil"/>
              <w:bottom w:val="nil"/>
              <w:right w:val="single" w:color="000000" w:sz="8" w:space="0"/>
            </w:tcBorders>
            <w:shd w:val="clear"/>
            <w:tcMar>
              <w:top w:w="32" w:type="dxa"/>
              <w:left w:w="64" w:type="dxa"/>
              <w:bottom w:w="32" w:type="dxa"/>
              <w:right w:w="64" w:type="dxa"/>
            </w:tcMar>
            <w:vAlign w:val="center"/>
          </w:tcPr>
          <w:p w14:paraId="7CC6C31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建设示范基地一百亩完成技术示范库贮藏十万公斤以上</w:t>
            </w:r>
          </w:p>
        </w:tc>
        <w:tc>
          <w:tcPr>
            <w:tcW w:w="472" w:type="dxa"/>
            <w:tcBorders>
              <w:top w:val="nil"/>
              <w:left w:val="nil"/>
              <w:bottom w:val="nil"/>
              <w:right w:val="single" w:color="000000" w:sz="8" w:space="0"/>
            </w:tcBorders>
            <w:shd w:val="clear"/>
            <w:tcMar>
              <w:top w:w="32" w:type="dxa"/>
              <w:left w:w="64" w:type="dxa"/>
              <w:bottom w:w="32" w:type="dxa"/>
              <w:right w:w="64" w:type="dxa"/>
            </w:tcMar>
            <w:vAlign w:val="center"/>
          </w:tcPr>
          <w:p w14:paraId="1DC8EBB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nil"/>
              <w:left w:val="nil"/>
              <w:bottom w:val="nil"/>
              <w:right w:val="single" w:color="000000" w:sz="8" w:space="0"/>
            </w:tcBorders>
            <w:shd w:val="clear"/>
            <w:tcMar>
              <w:top w:w="32" w:type="dxa"/>
              <w:left w:w="64" w:type="dxa"/>
              <w:bottom w:w="32" w:type="dxa"/>
              <w:right w:w="64" w:type="dxa"/>
            </w:tcMar>
            <w:vAlign w:val="center"/>
          </w:tcPr>
          <w:p w14:paraId="029EA8F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661" w:type="dxa"/>
            <w:tcBorders>
              <w:top w:val="nil"/>
              <w:left w:val="nil"/>
              <w:bottom w:val="nil"/>
              <w:right w:val="single" w:color="000000" w:sz="8" w:space="0"/>
            </w:tcBorders>
            <w:shd w:val="clear"/>
            <w:tcMar>
              <w:top w:w="32" w:type="dxa"/>
              <w:left w:w="64" w:type="dxa"/>
              <w:bottom w:w="32" w:type="dxa"/>
              <w:right w:w="64" w:type="dxa"/>
            </w:tcMar>
            <w:vAlign w:val="center"/>
          </w:tcPr>
          <w:p w14:paraId="0BD699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949" w:type="dxa"/>
            <w:tcBorders>
              <w:top w:val="nil"/>
              <w:left w:val="nil"/>
              <w:bottom w:val="nil"/>
              <w:right w:val="single" w:color="000000" w:sz="8" w:space="0"/>
            </w:tcBorders>
            <w:shd w:val="clear"/>
            <w:tcMar>
              <w:top w:w="32" w:type="dxa"/>
              <w:left w:w="64" w:type="dxa"/>
              <w:bottom w:w="32" w:type="dxa"/>
              <w:right w:w="64" w:type="dxa"/>
            </w:tcMar>
            <w:vAlign w:val="center"/>
          </w:tcPr>
          <w:p w14:paraId="0DB355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w:t>
            </w:r>
          </w:p>
        </w:tc>
        <w:tc>
          <w:tcPr>
            <w:tcW w:w="705" w:type="dxa"/>
            <w:tcBorders>
              <w:top w:val="nil"/>
              <w:left w:val="nil"/>
              <w:bottom w:val="nil"/>
              <w:right w:val="single" w:color="000000" w:sz="8" w:space="0"/>
            </w:tcBorders>
            <w:shd w:val="clear"/>
            <w:tcMar>
              <w:top w:w="32" w:type="dxa"/>
              <w:left w:w="64" w:type="dxa"/>
              <w:bottom w:w="32" w:type="dxa"/>
              <w:right w:w="64" w:type="dxa"/>
            </w:tcMar>
            <w:vAlign w:val="center"/>
          </w:tcPr>
          <w:p w14:paraId="6F4C837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88" w:type="dxa"/>
            <w:tcBorders>
              <w:top w:val="nil"/>
              <w:left w:val="nil"/>
              <w:bottom w:val="nil"/>
              <w:right w:val="single" w:color="000000" w:sz="8" w:space="0"/>
            </w:tcBorders>
            <w:shd w:val="clear"/>
            <w:tcMar>
              <w:top w:w="32" w:type="dxa"/>
              <w:left w:w="64" w:type="dxa"/>
              <w:bottom w:w="32" w:type="dxa"/>
              <w:right w:w="64" w:type="dxa"/>
            </w:tcMar>
            <w:vAlign w:val="center"/>
          </w:tcPr>
          <w:p w14:paraId="643A5E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663" w:type="dxa"/>
            <w:tcBorders>
              <w:top w:val="nil"/>
              <w:left w:val="nil"/>
              <w:bottom w:val="nil"/>
              <w:right w:val="single" w:color="000000" w:sz="8" w:space="0"/>
            </w:tcBorders>
            <w:shd w:val="clear"/>
            <w:tcMar>
              <w:top w:w="32" w:type="dxa"/>
              <w:left w:w="64" w:type="dxa"/>
              <w:bottom w:w="32" w:type="dxa"/>
              <w:right w:w="64" w:type="dxa"/>
            </w:tcMar>
            <w:vAlign w:val="center"/>
          </w:tcPr>
          <w:p w14:paraId="7B6EC4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w:t>
            </w:r>
          </w:p>
        </w:tc>
        <w:tc>
          <w:tcPr>
            <w:tcW w:w="1135" w:type="dxa"/>
            <w:tcBorders>
              <w:top w:val="nil"/>
              <w:left w:val="nil"/>
              <w:bottom w:val="nil"/>
              <w:right w:val="single" w:color="000000" w:sz="8" w:space="0"/>
            </w:tcBorders>
            <w:shd w:val="clear"/>
            <w:tcMar>
              <w:top w:w="32" w:type="dxa"/>
              <w:left w:w="64" w:type="dxa"/>
              <w:bottom w:w="32" w:type="dxa"/>
              <w:right w:w="64" w:type="dxa"/>
            </w:tcMar>
            <w:vAlign w:val="center"/>
          </w:tcPr>
          <w:p w14:paraId="29240BC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8C88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3C9818FB">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049E0ACE">
            <w:pPr>
              <w:rPr>
                <w:rFonts w:hint="eastAsia" w:ascii="宋体" w:hAnsi="宋体" w:eastAsia="宋体" w:cs="宋体"/>
                <w:sz w:val="24"/>
                <w:szCs w:val="24"/>
              </w:rPr>
            </w:pPr>
          </w:p>
        </w:tc>
        <w:tc>
          <w:tcPr>
            <w:tcW w:w="85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13AAB951">
            <w:pPr>
              <w:rPr>
                <w:rFonts w:hint="eastAsia" w:ascii="宋体" w:hAnsi="宋体" w:eastAsia="宋体" w:cs="宋体"/>
                <w:sz w:val="24"/>
                <w:szCs w:val="24"/>
              </w:rPr>
            </w:pP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7C300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培训技术人员一百人次以上</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0E985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20750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325DB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D0A69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19A7F4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人</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641B4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56444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193C29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4DE94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4E228F22">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7A6450ED">
            <w:pPr>
              <w:rPr>
                <w:rFonts w:hint="eastAsia" w:ascii="宋体" w:hAnsi="宋体" w:eastAsia="宋体" w:cs="宋体"/>
                <w:sz w:val="24"/>
                <w:szCs w:val="24"/>
              </w:rPr>
            </w:pPr>
          </w:p>
        </w:tc>
        <w:tc>
          <w:tcPr>
            <w:tcW w:w="858"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A2645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质量指标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4087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技术人员掌握防控技术和贮藏转化技术</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E10A2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1256B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F960CB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04D8A7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790C3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63410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07089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820F9B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6B23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39020977">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73C209C6">
            <w:pPr>
              <w:rPr>
                <w:rFonts w:hint="eastAsia" w:ascii="宋体" w:hAnsi="宋体" w:eastAsia="宋体" w:cs="宋体"/>
                <w:sz w:val="24"/>
                <w:szCs w:val="24"/>
              </w:rPr>
            </w:pPr>
          </w:p>
        </w:tc>
        <w:tc>
          <w:tcPr>
            <w:tcW w:w="85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EF3980E">
            <w:pPr>
              <w:rPr>
                <w:rFonts w:hint="eastAsia" w:ascii="宋体" w:hAnsi="宋体" w:eastAsia="宋体" w:cs="宋体"/>
                <w:sz w:val="24"/>
                <w:szCs w:val="24"/>
              </w:rPr>
            </w:pP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CA101A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东果园病虫危害率降至百分之十五</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FA8661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F4618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6B5BB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15</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8F57E5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15.00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B7CD8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62BA6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451477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7A7FEE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2412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6B05CF2C">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235828DB">
            <w:pPr>
              <w:rPr>
                <w:rFonts w:hint="eastAsia" w:ascii="宋体" w:hAnsi="宋体" w:eastAsia="宋体" w:cs="宋体"/>
                <w:sz w:val="24"/>
                <w:szCs w:val="24"/>
              </w:rPr>
            </w:pPr>
          </w:p>
        </w:tc>
        <w:tc>
          <w:tcPr>
            <w:tcW w:w="858"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70447B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时效指标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73DD21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按期完成</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B0065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66A55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1C0CD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2025</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0B6ED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2025.00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257171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1D93C8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3E941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45E6DC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A76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60D631E2">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285AA425">
            <w:pPr>
              <w:rPr>
                <w:rFonts w:hint="eastAsia" w:ascii="宋体" w:hAnsi="宋体" w:eastAsia="宋体" w:cs="宋体"/>
                <w:sz w:val="24"/>
                <w:szCs w:val="24"/>
              </w:rPr>
            </w:pPr>
          </w:p>
        </w:tc>
        <w:tc>
          <w:tcPr>
            <w:tcW w:w="85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EEAB8C3">
            <w:pPr>
              <w:rPr>
                <w:rFonts w:hint="eastAsia" w:ascii="宋体" w:hAnsi="宋体" w:eastAsia="宋体" w:cs="宋体"/>
                <w:sz w:val="24"/>
                <w:szCs w:val="24"/>
              </w:rPr>
            </w:pP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F80F93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保质保量</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1668D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63802F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BDEBA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3EA91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710891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F9B72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31513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BC3E35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47118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40274CC">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51A5E6E4">
            <w:pPr>
              <w:rPr>
                <w:rFonts w:hint="eastAsia" w:ascii="宋体" w:hAnsi="宋体" w:eastAsia="宋体" w:cs="宋体"/>
                <w:sz w:val="24"/>
                <w:szCs w:val="24"/>
              </w:rPr>
            </w:pPr>
          </w:p>
        </w:tc>
        <w:tc>
          <w:tcPr>
            <w:tcW w:w="858"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9D3247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527A6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小于等于科研成本</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F9376A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反向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6314F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005FF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94</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848A1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94.00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D6637F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0CF4F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BCFC5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67C5E1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60B1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3A207CE5">
            <w:pPr>
              <w:rPr>
                <w:rFonts w:hint="eastAsia" w:ascii="宋体" w:hAnsi="宋体" w:eastAsia="宋体" w:cs="宋体"/>
                <w:sz w:val="24"/>
                <w:szCs w:val="24"/>
              </w:rPr>
            </w:pPr>
          </w:p>
        </w:tc>
        <w:tc>
          <w:tcPr>
            <w:tcW w:w="478" w:type="dxa"/>
            <w:vMerge w:val="continue"/>
            <w:tcBorders>
              <w:top w:val="nil"/>
              <w:left w:val="nil"/>
              <w:bottom w:val="nil"/>
              <w:right w:val="single" w:color="000000" w:sz="8" w:space="0"/>
            </w:tcBorders>
            <w:shd w:val="clear"/>
            <w:tcMar>
              <w:top w:w="32" w:type="dxa"/>
              <w:left w:w="64" w:type="dxa"/>
              <w:bottom w:w="32" w:type="dxa"/>
              <w:right w:w="64" w:type="dxa"/>
            </w:tcMar>
            <w:vAlign w:val="center"/>
          </w:tcPr>
          <w:p w14:paraId="29B012C5">
            <w:pPr>
              <w:rPr>
                <w:rFonts w:hint="eastAsia" w:ascii="宋体" w:hAnsi="宋体" w:eastAsia="宋体" w:cs="宋体"/>
                <w:sz w:val="24"/>
                <w:szCs w:val="24"/>
              </w:rPr>
            </w:pPr>
          </w:p>
        </w:tc>
        <w:tc>
          <w:tcPr>
            <w:tcW w:w="85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F19AAB8">
            <w:pPr>
              <w:rPr>
                <w:rFonts w:hint="eastAsia" w:ascii="宋体" w:hAnsi="宋体" w:eastAsia="宋体" w:cs="宋体"/>
                <w:sz w:val="24"/>
                <w:szCs w:val="24"/>
              </w:rPr>
            </w:pP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0E530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小于等于材料成本</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6153C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反向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42C3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小于等于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A5F08A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1C8A4B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88.00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60983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8D0AE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82BB8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DBB579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2C8D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362B17C2">
            <w:pPr>
              <w:rPr>
                <w:rFonts w:hint="eastAsia" w:ascii="宋体" w:hAnsi="宋体" w:eastAsia="宋体" w:cs="宋体"/>
                <w:sz w:val="24"/>
                <w:szCs w:val="24"/>
              </w:rPr>
            </w:pPr>
          </w:p>
        </w:tc>
        <w:tc>
          <w:tcPr>
            <w:tcW w:w="478" w:type="dxa"/>
            <w:vMerge w:val="restart"/>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21B0A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效益指标</w:t>
            </w:r>
          </w:p>
        </w:tc>
        <w:tc>
          <w:tcPr>
            <w:tcW w:w="85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81EB0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经济效益指标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C4F5D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亩均经济效益七千五百元左右</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62FFD5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065D66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D3FE50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7500</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BE86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8000.00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30618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元</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BAE269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7134C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E3D5E5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520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7A412DCE">
            <w:pPr>
              <w:rPr>
                <w:rFonts w:hint="eastAsia" w:ascii="宋体" w:hAnsi="宋体" w:eastAsia="宋体" w:cs="宋体"/>
                <w:sz w:val="24"/>
                <w:szCs w:val="24"/>
              </w:rPr>
            </w:pPr>
          </w:p>
        </w:tc>
        <w:tc>
          <w:tcPr>
            <w:tcW w:w="47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AC48C8E">
            <w:pPr>
              <w:rPr>
                <w:rFonts w:hint="eastAsia" w:ascii="宋体" w:hAnsi="宋体" w:eastAsia="宋体" w:cs="宋体"/>
                <w:sz w:val="24"/>
                <w:szCs w:val="24"/>
              </w:rPr>
            </w:pPr>
          </w:p>
        </w:tc>
        <w:tc>
          <w:tcPr>
            <w:tcW w:w="85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764FA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社会效益指标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43317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增加周边农牧民务工收入</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DDBAA4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82F7D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6EC55F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98</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BED631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98.00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88B35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78D36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089C2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9C6BF2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503D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73C97E86">
            <w:pPr>
              <w:rPr>
                <w:rFonts w:hint="eastAsia" w:ascii="宋体" w:hAnsi="宋体" w:eastAsia="宋体" w:cs="宋体"/>
                <w:sz w:val="24"/>
                <w:szCs w:val="24"/>
              </w:rPr>
            </w:pPr>
          </w:p>
        </w:tc>
        <w:tc>
          <w:tcPr>
            <w:tcW w:w="47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EC211C">
            <w:pPr>
              <w:rPr>
                <w:rFonts w:hint="eastAsia" w:ascii="宋体" w:hAnsi="宋体" w:eastAsia="宋体" w:cs="宋体"/>
                <w:sz w:val="24"/>
                <w:szCs w:val="24"/>
              </w:rPr>
            </w:pPr>
          </w:p>
        </w:tc>
        <w:tc>
          <w:tcPr>
            <w:tcW w:w="85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5A460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C8B7B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生态环境和人居环境明显改善</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082D7E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CD1BD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18C83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5A0E86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01A46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91A1A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08EEDD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134A19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F198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0DC35D29">
            <w:pPr>
              <w:rPr>
                <w:rFonts w:hint="eastAsia" w:ascii="宋体" w:hAnsi="宋体" w:eastAsia="宋体" w:cs="宋体"/>
                <w:sz w:val="24"/>
                <w:szCs w:val="24"/>
              </w:rPr>
            </w:pPr>
          </w:p>
        </w:tc>
        <w:tc>
          <w:tcPr>
            <w:tcW w:w="478" w:type="dxa"/>
            <w:vMerge w:val="continue"/>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A239D1A">
            <w:pPr>
              <w:rPr>
                <w:rFonts w:hint="eastAsia" w:ascii="宋体" w:hAnsi="宋体" w:eastAsia="宋体" w:cs="宋体"/>
                <w:sz w:val="24"/>
                <w:szCs w:val="24"/>
              </w:rPr>
            </w:pPr>
          </w:p>
        </w:tc>
        <w:tc>
          <w:tcPr>
            <w:tcW w:w="85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BCA85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可持续影响指标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203BA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促进科技成果转化良性发展</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EB1C4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833D2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9EBF30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6DF5F5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6CD54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CCDE10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3AAB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031C27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E46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2" w:type="dxa"/>
            <w:vMerge w:val="continue"/>
            <w:tcBorders>
              <w:top w:val="nil"/>
              <w:left w:val="single" w:color="000000" w:sz="8" w:space="0"/>
              <w:bottom w:val="nil"/>
              <w:right w:val="single" w:color="000000" w:sz="8" w:space="0"/>
            </w:tcBorders>
            <w:shd w:val="clear"/>
            <w:tcMar>
              <w:top w:w="32" w:type="dxa"/>
              <w:left w:w="64" w:type="dxa"/>
              <w:bottom w:w="32" w:type="dxa"/>
              <w:right w:w="64" w:type="dxa"/>
            </w:tcMar>
            <w:vAlign w:val="center"/>
          </w:tcPr>
          <w:p w14:paraId="6B3BD835">
            <w:pPr>
              <w:rPr>
                <w:rFonts w:hint="eastAsia" w:ascii="宋体" w:hAnsi="宋体" w:eastAsia="宋体" w:cs="宋体"/>
                <w:sz w:val="24"/>
                <w:szCs w:val="24"/>
              </w:rPr>
            </w:pPr>
          </w:p>
        </w:tc>
        <w:tc>
          <w:tcPr>
            <w:tcW w:w="47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92617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满意度指标</w:t>
            </w:r>
          </w:p>
        </w:tc>
        <w:tc>
          <w:tcPr>
            <w:tcW w:w="85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5B9A9D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服务对象满意度指标</w:t>
            </w:r>
          </w:p>
        </w:tc>
        <w:tc>
          <w:tcPr>
            <w:tcW w:w="1454"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197771D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服务对象满意度百分之九十以上</w:t>
            </w:r>
          </w:p>
        </w:tc>
        <w:tc>
          <w:tcPr>
            <w:tcW w:w="472"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2F55924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47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3455EF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661"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C8BDA6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949"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3F1FC1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90.00</w:t>
            </w:r>
          </w:p>
        </w:tc>
        <w:tc>
          <w:tcPr>
            <w:tcW w:w="70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7082CD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88"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016280B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63"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5424F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135" w:type="dxa"/>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25BFF9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E51C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482" w:type="dxa"/>
            <w:gridSpan w:val="9"/>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6B789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总分</w:t>
            </w:r>
          </w:p>
        </w:tc>
        <w:tc>
          <w:tcPr>
            <w:tcW w:w="48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DC2E6F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66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0DD95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78.37</w:t>
            </w:r>
          </w:p>
        </w:tc>
        <w:tc>
          <w:tcPr>
            <w:tcW w:w="1135"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FDD0DD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bl>
    <w:p w14:paraId="78DA8680">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2B93807E">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5.2023年中央财政补助森林抚育项目自评综述：根据年初设定的绩效目标，项目自评得分</w:t>
      </w:r>
      <w:r>
        <w:rPr>
          <w:rFonts w:hint="default" w:ascii="仿宋_GB2312" w:hAnsi="宋体" w:eastAsia="仿宋_GB2312" w:cs="仿宋_GB2312"/>
          <w:i w:val="0"/>
          <w:iCs w:val="0"/>
          <w:caps w:val="0"/>
          <w:color w:val="000000"/>
          <w:spacing w:val="0"/>
          <w:kern w:val="0"/>
          <w:sz w:val="32"/>
          <w:szCs w:val="32"/>
          <w:u w:val="single"/>
          <w:lang w:val="en-US" w:eastAsia="zh-CN" w:bidi="ar"/>
        </w:rPr>
        <w:t>92.88</w:t>
      </w:r>
      <w:r>
        <w:rPr>
          <w:rFonts w:hint="default" w:ascii="仿宋_GB2312" w:hAnsi="宋体" w:eastAsia="仿宋_GB2312" w:cs="仿宋_GB2312"/>
          <w:i w:val="0"/>
          <w:iCs w:val="0"/>
          <w:caps w:val="0"/>
          <w:color w:val="000000"/>
          <w:spacing w:val="0"/>
          <w:kern w:val="0"/>
          <w:sz w:val="32"/>
          <w:szCs w:val="32"/>
          <w:lang w:val="en-US" w:eastAsia="zh-CN" w:bidi="ar"/>
        </w:rPr>
        <w:t>分。全年预算数为</w:t>
      </w:r>
      <w:r>
        <w:rPr>
          <w:rFonts w:hint="default" w:ascii="仿宋_GB2312" w:hAnsi="宋体" w:eastAsia="仿宋_GB2312" w:cs="仿宋_GB2312"/>
          <w:i w:val="0"/>
          <w:iCs w:val="0"/>
          <w:caps w:val="0"/>
          <w:color w:val="000000"/>
          <w:spacing w:val="0"/>
          <w:kern w:val="0"/>
          <w:sz w:val="32"/>
          <w:szCs w:val="32"/>
          <w:u w:val="single"/>
          <w:lang w:val="en-US" w:eastAsia="zh-CN" w:bidi="ar"/>
        </w:rPr>
        <w:t>39.95</w:t>
      </w:r>
      <w:r>
        <w:rPr>
          <w:rFonts w:hint="default" w:ascii="仿宋_GB2312" w:hAnsi="宋体" w:eastAsia="仿宋_GB2312" w:cs="仿宋_GB2312"/>
          <w:i w:val="0"/>
          <w:iCs w:val="0"/>
          <w:caps w:val="0"/>
          <w:color w:val="000000"/>
          <w:spacing w:val="0"/>
          <w:kern w:val="0"/>
          <w:sz w:val="32"/>
          <w:szCs w:val="32"/>
          <w:lang w:val="en-US" w:eastAsia="zh-CN" w:bidi="ar"/>
        </w:rPr>
        <w:t>万元，执行数为</w:t>
      </w:r>
      <w:r>
        <w:rPr>
          <w:rFonts w:hint="default" w:ascii="仿宋_GB2312" w:hAnsi="宋体" w:eastAsia="仿宋_GB2312" w:cs="仿宋_GB2312"/>
          <w:i w:val="0"/>
          <w:iCs w:val="0"/>
          <w:caps w:val="0"/>
          <w:color w:val="000000"/>
          <w:spacing w:val="0"/>
          <w:kern w:val="0"/>
          <w:sz w:val="32"/>
          <w:szCs w:val="32"/>
          <w:u w:val="single"/>
          <w:lang w:val="en-US" w:eastAsia="zh-CN" w:bidi="ar"/>
        </w:rPr>
        <w:t>39.95</w:t>
      </w:r>
      <w:r>
        <w:rPr>
          <w:rFonts w:hint="default" w:ascii="仿宋_GB2312" w:hAnsi="宋体" w:eastAsia="仿宋_GB2312" w:cs="仿宋_GB2312"/>
          <w:i w:val="0"/>
          <w:iCs w:val="0"/>
          <w:caps w:val="0"/>
          <w:color w:val="000000"/>
          <w:spacing w:val="0"/>
          <w:kern w:val="0"/>
          <w:sz w:val="32"/>
          <w:szCs w:val="32"/>
          <w:lang w:val="en-US" w:eastAsia="zh-CN" w:bidi="ar"/>
        </w:rPr>
        <w:t>万元，完成预算的</w:t>
      </w:r>
      <w:r>
        <w:rPr>
          <w:rFonts w:hint="default" w:ascii="仿宋_GB2312" w:hAnsi="宋体" w:eastAsia="仿宋_GB2312" w:cs="仿宋_GB2312"/>
          <w:i w:val="0"/>
          <w:iCs w:val="0"/>
          <w:caps w:val="0"/>
          <w:color w:val="000000"/>
          <w:spacing w:val="0"/>
          <w:kern w:val="0"/>
          <w:sz w:val="32"/>
          <w:szCs w:val="32"/>
          <w:u w:val="single"/>
          <w:lang w:val="en-US" w:eastAsia="zh-CN" w:bidi="ar"/>
        </w:rPr>
        <w:t>100</w:t>
      </w:r>
      <w:r>
        <w:rPr>
          <w:rFonts w:hint="default" w:ascii="仿宋_GB2312" w:hAnsi="宋体" w:eastAsia="仿宋_GB2312" w:cs="仿宋_GB2312"/>
          <w:i w:val="0"/>
          <w:iCs w:val="0"/>
          <w:caps w:val="0"/>
          <w:color w:val="000000"/>
          <w:spacing w:val="0"/>
          <w:kern w:val="0"/>
          <w:sz w:val="32"/>
          <w:szCs w:val="32"/>
          <w:lang w:val="en-US" w:eastAsia="zh-CN" w:bidi="ar"/>
        </w:rPr>
        <w:t>%。项目绩效目标完成情况：梭梭林修枝抚育2000亩，枯死枝清理处置2000亩，森林抚育质量合格率达89%森林抚育任务完成率达95%，持续发挥森林资源生态作用。</w:t>
      </w:r>
    </w:p>
    <w:p w14:paraId="0F3A0EBC">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发现的主要问题及原因：森林面积较大，抚育力度不足</w:t>
      </w:r>
    </w:p>
    <w:p w14:paraId="12B3C78B">
      <w:pPr>
        <w:keepNext w:val="0"/>
        <w:keepLines w:val="0"/>
        <w:widowControl/>
        <w:suppressLineNumbers w:val="0"/>
        <w:spacing w:before="0" w:beforeAutospacing="0" w:after="0" w:afterAutospacing="0" w:line="15"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下一步改进措施：继续加强抚育管理</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75"/>
        <w:gridCol w:w="403"/>
        <w:gridCol w:w="1061"/>
        <w:gridCol w:w="1463"/>
        <w:gridCol w:w="577"/>
        <w:gridCol w:w="580"/>
        <w:gridCol w:w="801"/>
        <w:gridCol w:w="886"/>
        <w:gridCol w:w="635"/>
        <w:gridCol w:w="458"/>
        <w:gridCol w:w="640"/>
        <w:gridCol w:w="889"/>
      </w:tblGrid>
      <w:tr w14:paraId="4AE18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8768" w:type="dxa"/>
            <w:gridSpan w:val="12"/>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318E4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40"/>
                <w:szCs w:val="40"/>
                <w:lang w:val="en-US" w:eastAsia="zh-CN" w:bidi="ar"/>
              </w:rPr>
              <w:t>项目支出绩效自评表</w:t>
            </w:r>
            <w:r>
              <w:rPr>
                <w:rFonts w:hint="eastAsia" w:ascii="宋体" w:hAnsi="宋体" w:eastAsia="宋体" w:cs="宋体"/>
                <w:b/>
                <w:bCs/>
                <w:kern w:val="0"/>
                <w:sz w:val="40"/>
                <w:szCs w:val="40"/>
                <w:lang w:val="en-US" w:eastAsia="zh-CN" w:bidi="ar"/>
              </w:rPr>
              <w:br w:type="textWrapping"/>
            </w:r>
            <w:r>
              <w:rPr>
                <w:rFonts w:hint="eastAsia" w:ascii="宋体" w:hAnsi="宋体" w:eastAsia="宋体" w:cs="宋体"/>
                <w:b/>
                <w:bCs/>
                <w:kern w:val="0"/>
                <w:sz w:val="40"/>
                <w:szCs w:val="40"/>
                <w:lang w:val="en-US" w:eastAsia="zh-CN" w:bidi="ar"/>
              </w:rPr>
              <w:t>(2024年度）</w:t>
            </w:r>
          </w:p>
        </w:tc>
      </w:tr>
      <w:tr w14:paraId="17E78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64D555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项目名称</w:t>
            </w:r>
          </w:p>
        </w:tc>
        <w:tc>
          <w:tcPr>
            <w:tcW w:w="7990" w:type="dxa"/>
            <w:gridSpan w:val="10"/>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C25462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2023年中央财政补助森林抚育项目</w:t>
            </w:r>
          </w:p>
        </w:tc>
      </w:tr>
      <w:tr w14:paraId="31AE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D4DA0C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主管部门</w:t>
            </w:r>
          </w:p>
        </w:tc>
        <w:tc>
          <w:tcPr>
            <w:tcW w:w="3681" w:type="dxa"/>
            <w:gridSpan w:val="4"/>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51A3D0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巴彦淖尔市林业和草原局（部门）</w:t>
            </w:r>
          </w:p>
        </w:tc>
        <w:tc>
          <w:tcPr>
            <w:tcW w:w="1687"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64EA7D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实施单位</w:t>
            </w:r>
          </w:p>
        </w:tc>
        <w:tc>
          <w:tcPr>
            <w:tcW w:w="2622" w:type="dxa"/>
            <w:gridSpan w:val="4"/>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9E82C5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巴彦淖尔市沙漠综合治理中心</w:t>
            </w:r>
          </w:p>
        </w:tc>
      </w:tr>
      <w:tr w14:paraId="312F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7EEFED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项目资金</w:t>
            </w:r>
            <w:r>
              <w:rPr>
                <w:rFonts w:hint="eastAsia" w:ascii="宋体" w:hAnsi="宋体" w:eastAsia="宋体" w:cs="宋体"/>
                <w:kern w:val="0"/>
                <w:sz w:val="18"/>
                <w:szCs w:val="18"/>
                <w:lang w:val="en-US" w:eastAsia="zh-CN" w:bidi="ar"/>
              </w:rPr>
              <w:br w:type="textWrapping"/>
            </w:r>
            <w:r>
              <w:rPr>
                <w:rFonts w:hint="eastAsia" w:ascii="宋体" w:hAnsi="宋体" w:eastAsia="宋体" w:cs="宋体"/>
                <w:kern w:val="0"/>
                <w:sz w:val="18"/>
                <w:szCs w:val="18"/>
                <w:lang w:val="en-US" w:eastAsia="zh-CN" w:bidi="ar"/>
              </w:rPr>
              <w:t>（万元）</w:t>
            </w: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CDC00B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46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C48A3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年初预算数</w:t>
            </w:r>
          </w:p>
        </w:tc>
        <w:tc>
          <w:tcPr>
            <w:tcW w:w="115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52668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全年预算数</w:t>
            </w:r>
          </w:p>
        </w:tc>
        <w:tc>
          <w:tcPr>
            <w:tcW w:w="1687"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5EA60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全年执行数</w:t>
            </w:r>
          </w:p>
        </w:tc>
        <w:tc>
          <w:tcPr>
            <w:tcW w:w="63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80705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1098" w:type="dxa"/>
            <w:gridSpan w:val="2"/>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3D34CA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执行率（%）</w:t>
            </w:r>
          </w:p>
        </w:tc>
        <w:tc>
          <w:tcPr>
            <w:tcW w:w="88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F47C8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r>
      <w:tr w14:paraId="73F8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B8276A8">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1A5EA5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年度资金总额</w:t>
            </w:r>
          </w:p>
        </w:tc>
        <w:tc>
          <w:tcPr>
            <w:tcW w:w="146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BC1C5B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115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65B2B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168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CE716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635"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F7C475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1098"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9C55FC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88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F6566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r>
      <w:tr w14:paraId="0EF4A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327DF5CB">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404D9D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其中：财政拨款</w:t>
            </w:r>
          </w:p>
        </w:tc>
        <w:tc>
          <w:tcPr>
            <w:tcW w:w="146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A6791E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115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4ABCFF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168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F8ACB6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39.95</w:t>
            </w:r>
          </w:p>
        </w:tc>
        <w:tc>
          <w:tcPr>
            <w:tcW w:w="63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5EE527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98"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ACA7A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1000000</w:t>
            </w:r>
          </w:p>
        </w:tc>
        <w:tc>
          <w:tcPr>
            <w:tcW w:w="889"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65132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6506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E31015C">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8F7A89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上年结转资金</w:t>
            </w:r>
          </w:p>
        </w:tc>
        <w:tc>
          <w:tcPr>
            <w:tcW w:w="146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E2769E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15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52C8C9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168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B8469C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63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6A8CF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98"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28A7F2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889"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7A393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5D651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4728C3F9">
            <w:pPr>
              <w:rPr>
                <w:rFonts w:hint="eastAsia" w:ascii="宋体" w:hAnsi="宋体" w:eastAsia="宋体" w:cs="宋体"/>
                <w:sz w:val="24"/>
                <w:szCs w:val="24"/>
              </w:rPr>
            </w:pP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6FEC5A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其他资金</w:t>
            </w:r>
          </w:p>
        </w:tc>
        <w:tc>
          <w:tcPr>
            <w:tcW w:w="146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A7881A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15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053A88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1687"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7C9BCC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635"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757B7D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c>
          <w:tcPr>
            <w:tcW w:w="1098"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F13B5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0</w:t>
            </w:r>
          </w:p>
        </w:tc>
        <w:tc>
          <w:tcPr>
            <w:tcW w:w="889"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062234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default" w:ascii="Arial" w:hAnsi="Arial" w:eastAsia="宋体" w:cs="Arial"/>
                <w:color w:val="222222"/>
                <w:kern w:val="0"/>
                <w:sz w:val="19"/>
                <w:szCs w:val="19"/>
                <w:lang w:val="en-US" w:eastAsia="zh-CN" w:bidi="ar"/>
              </w:rPr>
              <w:t>——</w:t>
            </w:r>
          </w:p>
        </w:tc>
      </w:tr>
      <w:tr w14:paraId="47E6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D6A5C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年度总体目标</w:t>
            </w:r>
          </w:p>
        </w:tc>
        <w:tc>
          <w:tcPr>
            <w:tcW w:w="4482"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1E9ABA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预期目标</w:t>
            </w:r>
          </w:p>
        </w:tc>
        <w:tc>
          <w:tcPr>
            <w:tcW w:w="3508"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158112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实际完成情况</w:t>
            </w:r>
          </w:p>
        </w:tc>
      </w:tr>
      <w:tr w14:paraId="143E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78" w:type="dxa"/>
            <w:gridSpan w:val="2"/>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1DBF262B">
            <w:pPr>
              <w:rPr>
                <w:rFonts w:hint="eastAsia" w:ascii="宋体" w:hAnsi="宋体" w:eastAsia="宋体" w:cs="宋体"/>
                <w:sz w:val="24"/>
                <w:szCs w:val="24"/>
              </w:rPr>
            </w:pPr>
          </w:p>
        </w:tc>
        <w:tc>
          <w:tcPr>
            <w:tcW w:w="4482"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52EAD3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项目共需投资40万元，其中：森林抚育直接生产费用38.4万元，占总投资96.0%，森林抚育间接费用1.6万元，占总投资4.0%。直接生产费用中：修枝机械、修枝作业33万元，枯死枝条处置费5.4万元。间接费用中：设计编制费1.2万元，检查验收费0.4万元。</w:t>
            </w:r>
          </w:p>
        </w:tc>
        <w:tc>
          <w:tcPr>
            <w:tcW w:w="3508" w:type="dxa"/>
            <w:gridSpan w:val="5"/>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83265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根据不同立地条件、林分起源、覆盖度、优势树种、平均树高、土壤类型、地貌类型等共划分面积两千亩</w:t>
            </w:r>
          </w:p>
        </w:tc>
      </w:tr>
      <w:tr w14:paraId="689D8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5345D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0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EF5736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一级指标</w:t>
            </w:r>
          </w:p>
        </w:tc>
        <w:tc>
          <w:tcPr>
            <w:tcW w:w="1061"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F6C03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二级指标</w:t>
            </w:r>
          </w:p>
        </w:tc>
        <w:tc>
          <w:tcPr>
            <w:tcW w:w="1463"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1B7249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三级指标</w:t>
            </w:r>
          </w:p>
        </w:tc>
        <w:tc>
          <w:tcPr>
            <w:tcW w:w="577"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92E24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指标性质</w:t>
            </w:r>
          </w:p>
        </w:tc>
        <w:tc>
          <w:tcPr>
            <w:tcW w:w="580"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158F1B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指标方向</w:t>
            </w:r>
          </w:p>
        </w:tc>
        <w:tc>
          <w:tcPr>
            <w:tcW w:w="801"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9BAA1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年度指标值</w:t>
            </w:r>
          </w:p>
        </w:tc>
        <w:tc>
          <w:tcPr>
            <w:tcW w:w="886"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015F67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实际完成值</w:t>
            </w:r>
          </w:p>
        </w:tc>
        <w:tc>
          <w:tcPr>
            <w:tcW w:w="635"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68F8EC9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计量单位</w:t>
            </w:r>
          </w:p>
        </w:tc>
        <w:tc>
          <w:tcPr>
            <w:tcW w:w="458"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721040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分值</w:t>
            </w:r>
          </w:p>
        </w:tc>
        <w:tc>
          <w:tcPr>
            <w:tcW w:w="640"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4C487A8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得分</w:t>
            </w:r>
          </w:p>
        </w:tc>
        <w:tc>
          <w:tcPr>
            <w:tcW w:w="88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019E1DE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偏差原因分析及改进措施</w:t>
            </w:r>
          </w:p>
        </w:tc>
      </w:tr>
      <w:tr w14:paraId="74A9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restart"/>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0FD679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绩效指标</w:t>
            </w:r>
          </w:p>
        </w:tc>
        <w:tc>
          <w:tcPr>
            <w:tcW w:w="403"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2987EE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产出指标</w:t>
            </w:r>
          </w:p>
        </w:tc>
        <w:tc>
          <w:tcPr>
            <w:tcW w:w="1061" w:type="dxa"/>
            <w:vMerge w:val="restart"/>
            <w:tcBorders>
              <w:top w:val="nil"/>
              <w:left w:val="nil"/>
              <w:bottom w:val="nil"/>
              <w:right w:val="single" w:color="000000" w:sz="8" w:space="0"/>
            </w:tcBorders>
            <w:shd w:val="clear"/>
            <w:tcMar>
              <w:top w:w="40" w:type="dxa"/>
              <w:left w:w="64" w:type="dxa"/>
              <w:bottom w:w="40" w:type="dxa"/>
              <w:right w:w="64" w:type="dxa"/>
            </w:tcMar>
            <w:vAlign w:val="center"/>
          </w:tcPr>
          <w:p w14:paraId="7414C7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数量指标</w:t>
            </w:r>
          </w:p>
        </w:tc>
        <w:tc>
          <w:tcPr>
            <w:tcW w:w="1463" w:type="dxa"/>
            <w:tcBorders>
              <w:top w:val="nil"/>
              <w:left w:val="nil"/>
              <w:bottom w:val="nil"/>
              <w:right w:val="single" w:color="000000" w:sz="8" w:space="0"/>
            </w:tcBorders>
            <w:shd w:val="clear"/>
            <w:tcMar>
              <w:top w:w="40" w:type="dxa"/>
              <w:left w:w="64" w:type="dxa"/>
              <w:bottom w:w="40" w:type="dxa"/>
              <w:right w:w="64" w:type="dxa"/>
            </w:tcMar>
            <w:vAlign w:val="center"/>
          </w:tcPr>
          <w:p w14:paraId="3AF982B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梭梭林修枝抚育</w:t>
            </w:r>
          </w:p>
        </w:tc>
        <w:tc>
          <w:tcPr>
            <w:tcW w:w="577" w:type="dxa"/>
            <w:tcBorders>
              <w:top w:val="nil"/>
              <w:left w:val="nil"/>
              <w:bottom w:val="nil"/>
              <w:right w:val="single" w:color="000000" w:sz="8" w:space="0"/>
            </w:tcBorders>
            <w:shd w:val="clear"/>
            <w:tcMar>
              <w:top w:w="40" w:type="dxa"/>
              <w:left w:w="64" w:type="dxa"/>
              <w:bottom w:w="40" w:type="dxa"/>
              <w:right w:w="64" w:type="dxa"/>
            </w:tcMar>
            <w:vAlign w:val="center"/>
          </w:tcPr>
          <w:p w14:paraId="17CCBD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nil"/>
              <w:left w:val="nil"/>
              <w:bottom w:val="nil"/>
              <w:right w:val="single" w:color="000000" w:sz="8" w:space="0"/>
            </w:tcBorders>
            <w:shd w:val="clear"/>
            <w:tcMar>
              <w:top w:w="40" w:type="dxa"/>
              <w:left w:w="64" w:type="dxa"/>
              <w:bottom w:w="40" w:type="dxa"/>
              <w:right w:w="64" w:type="dxa"/>
            </w:tcMar>
            <w:vAlign w:val="center"/>
          </w:tcPr>
          <w:p w14:paraId="50271C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801" w:type="dxa"/>
            <w:tcBorders>
              <w:top w:val="nil"/>
              <w:left w:val="nil"/>
              <w:bottom w:val="nil"/>
              <w:right w:val="single" w:color="000000" w:sz="8" w:space="0"/>
            </w:tcBorders>
            <w:shd w:val="clear"/>
            <w:tcMar>
              <w:top w:w="40" w:type="dxa"/>
              <w:left w:w="64" w:type="dxa"/>
              <w:bottom w:w="40" w:type="dxa"/>
              <w:right w:w="64" w:type="dxa"/>
            </w:tcMar>
            <w:vAlign w:val="center"/>
          </w:tcPr>
          <w:p w14:paraId="00B8B2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w:t>
            </w:r>
          </w:p>
        </w:tc>
        <w:tc>
          <w:tcPr>
            <w:tcW w:w="886" w:type="dxa"/>
            <w:tcBorders>
              <w:top w:val="nil"/>
              <w:left w:val="nil"/>
              <w:bottom w:val="nil"/>
              <w:right w:val="single" w:color="000000" w:sz="8" w:space="0"/>
            </w:tcBorders>
            <w:shd w:val="clear"/>
            <w:tcMar>
              <w:top w:w="40" w:type="dxa"/>
              <w:left w:w="64" w:type="dxa"/>
              <w:bottom w:w="40" w:type="dxa"/>
              <w:right w:w="64" w:type="dxa"/>
            </w:tcMar>
            <w:vAlign w:val="center"/>
          </w:tcPr>
          <w:p w14:paraId="1AD1B29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2000.00</w:t>
            </w:r>
          </w:p>
        </w:tc>
        <w:tc>
          <w:tcPr>
            <w:tcW w:w="635" w:type="dxa"/>
            <w:tcBorders>
              <w:top w:val="nil"/>
              <w:left w:val="nil"/>
              <w:bottom w:val="nil"/>
              <w:right w:val="single" w:color="000000" w:sz="8" w:space="0"/>
            </w:tcBorders>
            <w:shd w:val="clear"/>
            <w:tcMar>
              <w:top w:w="40" w:type="dxa"/>
              <w:left w:w="64" w:type="dxa"/>
              <w:bottom w:w="40" w:type="dxa"/>
              <w:right w:w="64" w:type="dxa"/>
            </w:tcMar>
            <w:vAlign w:val="center"/>
          </w:tcPr>
          <w:p w14:paraId="27D61E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8" w:type="dxa"/>
            <w:tcBorders>
              <w:top w:val="nil"/>
              <w:left w:val="nil"/>
              <w:bottom w:val="nil"/>
              <w:right w:val="single" w:color="000000" w:sz="8" w:space="0"/>
            </w:tcBorders>
            <w:shd w:val="clear"/>
            <w:tcMar>
              <w:top w:w="40" w:type="dxa"/>
              <w:left w:w="64" w:type="dxa"/>
              <w:bottom w:w="40" w:type="dxa"/>
              <w:right w:w="64" w:type="dxa"/>
            </w:tcMar>
            <w:vAlign w:val="center"/>
          </w:tcPr>
          <w:p w14:paraId="25503EB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12</w:t>
            </w:r>
          </w:p>
        </w:tc>
        <w:tc>
          <w:tcPr>
            <w:tcW w:w="640" w:type="dxa"/>
            <w:tcBorders>
              <w:top w:val="nil"/>
              <w:left w:val="nil"/>
              <w:bottom w:val="nil"/>
              <w:right w:val="single" w:color="000000" w:sz="8" w:space="0"/>
            </w:tcBorders>
            <w:shd w:val="clear"/>
            <w:tcMar>
              <w:top w:w="40" w:type="dxa"/>
              <w:left w:w="64" w:type="dxa"/>
              <w:bottom w:w="40" w:type="dxa"/>
              <w:right w:w="64" w:type="dxa"/>
            </w:tcMar>
            <w:vAlign w:val="center"/>
          </w:tcPr>
          <w:p w14:paraId="710DA4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12</w:t>
            </w:r>
          </w:p>
        </w:tc>
        <w:tc>
          <w:tcPr>
            <w:tcW w:w="889" w:type="dxa"/>
            <w:tcBorders>
              <w:top w:val="nil"/>
              <w:left w:val="nil"/>
              <w:bottom w:val="nil"/>
              <w:right w:val="single" w:color="000000" w:sz="8" w:space="0"/>
            </w:tcBorders>
            <w:shd w:val="clear"/>
            <w:tcMar>
              <w:top w:w="40" w:type="dxa"/>
              <w:left w:w="64" w:type="dxa"/>
              <w:bottom w:w="40" w:type="dxa"/>
              <w:right w:w="64" w:type="dxa"/>
            </w:tcMar>
            <w:vAlign w:val="center"/>
          </w:tcPr>
          <w:p w14:paraId="5ADA74A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174E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D5A6E28">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18701ABA">
            <w:pPr>
              <w:rPr>
                <w:rFonts w:hint="eastAsia" w:ascii="宋体" w:hAnsi="宋体" w:eastAsia="宋体" w:cs="宋体"/>
                <w:sz w:val="24"/>
                <w:szCs w:val="24"/>
              </w:rPr>
            </w:pPr>
          </w:p>
        </w:tc>
        <w:tc>
          <w:tcPr>
            <w:tcW w:w="1061"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761B98B8">
            <w:pPr>
              <w:rPr>
                <w:rFonts w:hint="eastAsia" w:ascii="宋体" w:hAnsi="宋体" w:eastAsia="宋体" w:cs="宋体"/>
                <w:sz w:val="24"/>
                <w:szCs w:val="24"/>
              </w:rPr>
            </w:pP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1929C9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枯死枝清理处置</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A2967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30C954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7E003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392208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2000.00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60914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亩</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368CF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4993F3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9B8950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2544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29C57D0E">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592B6B39">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B33216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质量指标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B5738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森林抚育质量合格率</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7C4C00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6CC8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134CB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151B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89.00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C6DA71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CAE04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12</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0DDEF6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11.87</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8621C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AD04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697D2ADE">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71946ED2">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96C2049">
            <w:pPr>
              <w:rPr>
                <w:rFonts w:hint="eastAsia" w:ascii="宋体" w:hAnsi="宋体" w:eastAsia="宋体" w:cs="宋体"/>
                <w:sz w:val="24"/>
                <w:szCs w:val="24"/>
              </w:rPr>
            </w:pP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C3557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作业情况与项目作业设计符合率</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0CBC6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0CB8DC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13E076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8B51C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93.00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0752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1C850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CF71F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2.94</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D51830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03A9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73010D2F">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4ACC14E4">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29782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时效指标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4C40CD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森林抚育任务完成率</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3B7B3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237E6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E6548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100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9BE8B3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A6F42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7F022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A0785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4.75</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3C2F6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4915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304BDED">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695493A0">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A7B6607">
            <w:pPr>
              <w:rPr>
                <w:rFonts w:hint="eastAsia" w:ascii="宋体" w:hAnsi="宋体" w:eastAsia="宋体" w:cs="宋体"/>
                <w:sz w:val="24"/>
                <w:szCs w:val="24"/>
              </w:rPr>
            </w:pP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D325C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枯死枝清理处置完成率</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31EEF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725D38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87C83A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100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0E244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95.00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AED5B9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46875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96FE1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4.75</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535BF6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4D4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BE25878">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502DAA7A">
            <w:pPr>
              <w:rPr>
                <w:rFonts w:hint="eastAsia" w:ascii="宋体" w:hAnsi="宋体" w:eastAsia="宋体" w:cs="宋体"/>
                <w:sz w:val="24"/>
                <w:szCs w:val="24"/>
              </w:rPr>
            </w:pPr>
          </w:p>
        </w:tc>
        <w:tc>
          <w:tcPr>
            <w:tcW w:w="1061"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25422C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成本指标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AE9991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森林抚育直接费用成本本</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228703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7075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92F8F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192</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F2964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192.00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8DB5AF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元/亩</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B9112C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DF7428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F9A219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30263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BB20EDB">
            <w:pPr>
              <w:rPr>
                <w:rFonts w:hint="eastAsia" w:ascii="宋体" w:hAnsi="宋体" w:eastAsia="宋体" w:cs="宋体"/>
                <w:sz w:val="24"/>
                <w:szCs w:val="24"/>
              </w:rPr>
            </w:pPr>
          </w:p>
        </w:tc>
        <w:tc>
          <w:tcPr>
            <w:tcW w:w="403" w:type="dxa"/>
            <w:vMerge w:val="continue"/>
            <w:tcBorders>
              <w:top w:val="nil"/>
              <w:left w:val="nil"/>
              <w:bottom w:val="nil"/>
              <w:right w:val="single" w:color="000000" w:sz="8" w:space="0"/>
            </w:tcBorders>
            <w:shd w:val="clear"/>
            <w:tcMar>
              <w:top w:w="40" w:type="dxa"/>
              <w:left w:w="64" w:type="dxa"/>
              <w:bottom w:w="40" w:type="dxa"/>
              <w:right w:w="64" w:type="dxa"/>
            </w:tcMar>
            <w:vAlign w:val="center"/>
          </w:tcPr>
          <w:p w14:paraId="0F3D41BF">
            <w:pPr>
              <w:rPr>
                <w:rFonts w:hint="eastAsia" w:ascii="宋体" w:hAnsi="宋体" w:eastAsia="宋体" w:cs="宋体"/>
                <w:sz w:val="24"/>
                <w:szCs w:val="24"/>
              </w:rPr>
            </w:pPr>
          </w:p>
        </w:tc>
        <w:tc>
          <w:tcPr>
            <w:tcW w:w="1061"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68DC96B">
            <w:pPr>
              <w:rPr>
                <w:rFonts w:hint="eastAsia" w:ascii="宋体" w:hAnsi="宋体" w:eastAsia="宋体" w:cs="宋体"/>
                <w:sz w:val="24"/>
                <w:szCs w:val="24"/>
              </w:rPr>
            </w:pP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2A94B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森林抚育间接费用成本本</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A761C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B3315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A9A2B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8</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9C25B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9F22B1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元/亩</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49F827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BDC36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4</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23D020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0D64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129B1C56">
            <w:pPr>
              <w:rPr>
                <w:rFonts w:hint="eastAsia" w:ascii="宋体" w:hAnsi="宋体" w:eastAsia="宋体" w:cs="宋体"/>
                <w:sz w:val="24"/>
                <w:szCs w:val="24"/>
              </w:rPr>
            </w:pPr>
          </w:p>
        </w:tc>
        <w:tc>
          <w:tcPr>
            <w:tcW w:w="403" w:type="dxa"/>
            <w:vMerge w:val="restart"/>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1AE78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效益指标</w:t>
            </w: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46977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社会效益指标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EF619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带动项目区就业人数</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A026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10868B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6730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5</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20E828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3.00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3303BB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人</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41DD7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52DC31C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6</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E4C6C4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5ACC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10476B57">
            <w:pPr>
              <w:rPr>
                <w:rFonts w:hint="eastAsia" w:ascii="宋体" w:hAnsi="宋体" w:eastAsia="宋体" w:cs="宋体"/>
                <w:sz w:val="24"/>
                <w:szCs w:val="24"/>
              </w:rPr>
            </w:pPr>
          </w:p>
        </w:tc>
        <w:tc>
          <w:tcPr>
            <w:tcW w:w="403"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1F6DA28">
            <w:pPr>
              <w:rPr>
                <w:rFonts w:hint="eastAsia" w:ascii="宋体" w:hAnsi="宋体" w:eastAsia="宋体" w:cs="宋体"/>
                <w:sz w:val="24"/>
                <w:szCs w:val="24"/>
              </w:rPr>
            </w:pP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36C62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9DE17A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生态效益发挥情况</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85D4F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783DA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5980A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EF349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83.00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7BA27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A00F23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5EDE6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9.22</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FCE130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6B38A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4FBD21D1">
            <w:pPr>
              <w:rPr>
                <w:rFonts w:hint="eastAsia" w:ascii="宋体" w:hAnsi="宋体" w:eastAsia="宋体" w:cs="宋体"/>
                <w:sz w:val="24"/>
                <w:szCs w:val="24"/>
              </w:rPr>
            </w:pPr>
          </w:p>
        </w:tc>
        <w:tc>
          <w:tcPr>
            <w:tcW w:w="403" w:type="dxa"/>
            <w:vMerge w:val="continue"/>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14E7CE4">
            <w:pPr>
              <w:rPr>
                <w:rFonts w:hint="eastAsia" w:ascii="宋体" w:hAnsi="宋体" w:eastAsia="宋体" w:cs="宋体"/>
                <w:sz w:val="24"/>
                <w:szCs w:val="24"/>
              </w:rPr>
            </w:pP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94D79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可持续影响指标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09B57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持续发挥森林资源生态作用</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B28B6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1C83C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大于等于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E66EE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0D4E9FA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83.00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19279FC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A2A1E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DF56B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9.22</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19F448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CAB5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5" w:type="dxa"/>
            <w:vMerge w:val="continue"/>
            <w:tcBorders>
              <w:top w:val="nil"/>
              <w:left w:val="single" w:color="000000" w:sz="8" w:space="0"/>
              <w:bottom w:val="nil"/>
              <w:right w:val="single" w:color="000000" w:sz="8" w:space="0"/>
            </w:tcBorders>
            <w:shd w:val="clear"/>
            <w:tcMar>
              <w:top w:w="40" w:type="dxa"/>
              <w:left w:w="64" w:type="dxa"/>
              <w:bottom w:w="40" w:type="dxa"/>
              <w:right w:w="64" w:type="dxa"/>
            </w:tcMar>
            <w:vAlign w:val="center"/>
          </w:tcPr>
          <w:p w14:paraId="7ADDE81A">
            <w:pPr>
              <w:rPr>
                <w:rFonts w:hint="eastAsia" w:ascii="宋体" w:hAnsi="宋体" w:eastAsia="宋体" w:cs="宋体"/>
                <w:sz w:val="24"/>
                <w:szCs w:val="24"/>
              </w:rPr>
            </w:pPr>
          </w:p>
        </w:tc>
        <w:tc>
          <w:tcPr>
            <w:tcW w:w="40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39FDB10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满意度指标</w:t>
            </w:r>
          </w:p>
        </w:tc>
        <w:tc>
          <w:tcPr>
            <w:tcW w:w="106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AEDF77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服务对象满意度指标</w:t>
            </w:r>
          </w:p>
        </w:tc>
        <w:tc>
          <w:tcPr>
            <w:tcW w:w="1463"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4B8BC1D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林区职工及周边群众满意度</w:t>
            </w:r>
          </w:p>
        </w:tc>
        <w:tc>
          <w:tcPr>
            <w:tcW w:w="577"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A4FAA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正向</w:t>
            </w:r>
          </w:p>
        </w:tc>
        <w:tc>
          <w:tcPr>
            <w:tcW w:w="58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F2F49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大于</w:t>
            </w:r>
          </w:p>
        </w:tc>
        <w:tc>
          <w:tcPr>
            <w:tcW w:w="801"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D05C7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80</w:t>
            </w:r>
          </w:p>
        </w:tc>
        <w:tc>
          <w:tcPr>
            <w:tcW w:w="886"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C58380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73.00</w:t>
            </w:r>
          </w:p>
        </w:tc>
        <w:tc>
          <w:tcPr>
            <w:tcW w:w="635"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74DAEE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w:t>
            </w:r>
          </w:p>
        </w:tc>
        <w:tc>
          <w:tcPr>
            <w:tcW w:w="458"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2A1C359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w:t>
            </w:r>
          </w:p>
        </w:tc>
        <w:tc>
          <w:tcPr>
            <w:tcW w:w="640"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E6C85F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9.13</w:t>
            </w:r>
          </w:p>
        </w:tc>
        <w:tc>
          <w:tcPr>
            <w:tcW w:w="889" w:type="dxa"/>
            <w:tcBorders>
              <w:top w:val="single" w:color="000000" w:sz="8" w:space="0"/>
              <w:left w:val="nil"/>
              <w:bottom w:val="nil"/>
              <w:right w:val="single" w:color="000000" w:sz="8" w:space="0"/>
            </w:tcBorders>
            <w:shd w:val="clear"/>
            <w:tcMar>
              <w:top w:w="40" w:type="dxa"/>
              <w:left w:w="64" w:type="dxa"/>
              <w:bottom w:w="40" w:type="dxa"/>
              <w:right w:w="64" w:type="dxa"/>
            </w:tcMar>
            <w:vAlign w:val="center"/>
          </w:tcPr>
          <w:p w14:paraId="6268861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r w14:paraId="74F99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781" w:type="dxa"/>
            <w:gridSpan w:val="9"/>
            <w:tcBorders>
              <w:top w:val="single" w:color="000000" w:sz="8" w:space="0"/>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5F9362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总分</w:t>
            </w:r>
          </w:p>
        </w:tc>
        <w:tc>
          <w:tcPr>
            <w:tcW w:w="458"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344F238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100</w:t>
            </w:r>
          </w:p>
        </w:tc>
        <w:tc>
          <w:tcPr>
            <w:tcW w:w="640"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2FE8255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92.88</w:t>
            </w:r>
          </w:p>
        </w:tc>
        <w:tc>
          <w:tcPr>
            <w:tcW w:w="889" w:type="dxa"/>
            <w:tcBorders>
              <w:top w:val="single" w:color="000000" w:sz="8" w:space="0"/>
              <w:left w:val="nil"/>
              <w:bottom w:val="single" w:color="000000" w:sz="8" w:space="0"/>
              <w:right w:val="single" w:color="000000" w:sz="8" w:space="0"/>
            </w:tcBorders>
            <w:shd w:val="clear"/>
            <w:tcMar>
              <w:top w:w="40" w:type="dxa"/>
              <w:left w:w="64" w:type="dxa"/>
              <w:bottom w:w="40" w:type="dxa"/>
              <w:right w:w="64" w:type="dxa"/>
            </w:tcMar>
            <w:vAlign w:val="center"/>
          </w:tcPr>
          <w:p w14:paraId="5182746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18"/>
                <w:szCs w:val="18"/>
                <w:lang w:val="en-US" w:eastAsia="zh-CN" w:bidi="ar"/>
              </w:rPr>
              <w:t> </w:t>
            </w:r>
          </w:p>
        </w:tc>
      </w:tr>
    </w:tbl>
    <w:p w14:paraId="5396B300">
      <w:pPr>
        <w:keepNext w:val="0"/>
        <w:keepLines w:val="0"/>
        <w:widowControl/>
        <w:suppressLineNumbers w:val="0"/>
        <w:spacing w:before="0" w:beforeAutospacing="0" w:after="0" w:afterAutospacing="0" w:line="15"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7E8F3F14">
      <w:pPr>
        <w:keepNext w:val="0"/>
        <w:keepLines w:val="0"/>
        <w:widowControl/>
        <w:suppressLineNumbers w:val="0"/>
        <w:spacing w:before="0" w:beforeAutospacing="0" w:after="0" w:afterAutospacing="0" w:line="15" w:lineRule="atLeast"/>
        <w:ind w:left="0" w:right="0" w:firstLine="643"/>
        <w:jc w:val="both"/>
        <w:rPr>
          <w:rFonts w:hint="eastAsia" w:ascii="宋体" w:hAnsi="宋体" w:eastAsia="宋体" w:cs="宋体"/>
          <w:i w:val="0"/>
          <w:iCs w:val="0"/>
          <w:caps w:val="0"/>
          <w:color w:val="000000"/>
          <w:spacing w:val="0"/>
          <w:sz w:val="24"/>
          <w:szCs w:val="24"/>
        </w:rPr>
      </w:pPr>
      <w:r>
        <w:rPr>
          <w:rFonts w:hint="eastAsia" w:ascii="楷体" w:hAnsi="楷体" w:eastAsia="楷体" w:cs="楷体"/>
          <w:b/>
          <w:bCs/>
          <w:i w:val="0"/>
          <w:iCs w:val="0"/>
          <w:caps w:val="0"/>
          <w:color w:val="000000"/>
          <w:spacing w:val="0"/>
          <w:kern w:val="0"/>
          <w:sz w:val="32"/>
          <w:szCs w:val="32"/>
          <w:lang w:val="en-US" w:eastAsia="zh-CN" w:bidi="ar"/>
        </w:rPr>
        <w:t>（三）单位项目绩效评价结果。</w:t>
      </w:r>
    </w:p>
    <w:p w14:paraId="16E85B97">
      <w:pPr>
        <w:keepNext w:val="0"/>
        <w:keepLines w:val="0"/>
        <w:widowControl/>
        <w:suppressLineNumbers w:val="0"/>
        <w:spacing w:before="0" w:beforeAutospacing="0" w:after="0" w:afterAutospacing="0" w:line="15"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梭梭白粉病防治项目，该项目绩效评价综合得分为</w:t>
      </w:r>
      <w:r>
        <w:rPr>
          <w:rFonts w:hint="default" w:ascii="仿宋_GB2312" w:hAnsi="宋体" w:eastAsia="仿宋_GB2312" w:cs="仿宋_GB2312"/>
          <w:i w:val="0"/>
          <w:iCs w:val="0"/>
          <w:caps w:val="0"/>
          <w:color w:val="000000"/>
          <w:spacing w:val="0"/>
          <w:kern w:val="0"/>
          <w:sz w:val="32"/>
          <w:szCs w:val="32"/>
          <w:u w:val="single"/>
          <w:lang w:val="en-US" w:eastAsia="zh-CN" w:bidi="ar"/>
        </w:rPr>
        <w:t>90</w:t>
      </w:r>
      <w:r>
        <w:rPr>
          <w:rFonts w:hint="default" w:ascii="仿宋_GB2312" w:hAnsi="宋体" w:eastAsia="仿宋_GB2312" w:cs="仿宋_GB2312"/>
          <w:i w:val="0"/>
          <w:iCs w:val="0"/>
          <w:caps w:val="0"/>
          <w:color w:val="000000"/>
          <w:spacing w:val="0"/>
          <w:kern w:val="0"/>
          <w:sz w:val="32"/>
          <w:szCs w:val="32"/>
          <w:lang w:val="en-US" w:eastAsia="zh-CN" w:bidi="ar"/>
        </w:rPr>
        <w:t>分，绩效评价结果为优、。重点项目绩效评价得分情况详见部门（单位）具体绩效评价结果。</w:t>
      </w:r>
    </w:p>
    <w:p w14:paraId="2CE2B16A">
      <w:pPr>
        <w:keepNext w:val="0"/>
        <w:keepLines w:val="0"/>
        <w:widowControl/>
        <w:suppressLineNumbers w:val="0"/>
        <w:spacing w:before="0" w:beforeAutospacing="0" w:after="0" w:afterAutospacing="0" w:line="15"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2024年度梭梭白粉病防治项目绩效自评报告</w:t>
      </w:r>
    </w:p>
    <w:p w14:paraId="4F972F01">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黑体" w:hAnsi="宋体" w:eastAsia="黑体" w:cs="黑体"/>
          <w:i w:val="0"/>
          <w:iCs w:val="0"/>
          <w:caps w:val="0"/>
          <w:color w:val="000000"/>
          <w:spacing w:val="0"/>
          <w:sz w:val="32"/>
          <w:szCs w:val="32"/>
        </w:rPr>
        <w:t>一、项目基本情况</w:t>
      </w:r>
    </w:p>
    <w:p w14:paraId="6EA63731">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（一）项目基本情况简介。</w:t>
      </w:r>
    </w:p>
    <w:p w14:paraId="38D881E9">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经调查，梭梭白粉病发生面积0.2万亩，危害程度为重度，为有效控制梭梭白粉病危害，计划在巴彦淖尔市沙漠综合治理中心治沙综合试验站梭梭林内开展梭梭白粉病防治工作。坚持因地制宜、合理布局、综合治理的原则；坚持生态效益、社会效益、经济效益相结合，促进林业可持续发展的原则；坚持以人为本、注重安全、科学防治的原则。</w:t>
      </w:r>
    </w:p>
    <w:p w14:paraId="1FC5CDA3">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（二）绩效目标设定及指标完成情况。</w:t>
      </w:r>
    </w:p>
    <w:p w14:paraId="65393A25">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年度绩效目标：完成2000亩梭梭2次白粉病防治，有效控制梭梭白粉病危害，有效提升梭梭林病害防治能力，有效提高梭梭林生存条件。</w:t>
      </w:r>
    </w:p>
    <w:p w14:paraId="7607255E">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年度绩效目标完成情况： 梭梭白粉病防治2000亩，有效控制梭梭白粉病危害</w:t>
      </w:r>
    </w:p>
    <w:p w14:paraId="18693452">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（三）偏差分析及整改措施。</w:t>
      </w:r>
    </w:p>
    <w:p w14:paraId="34CEAC39">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黑体" w:hAnsi="宋体" w:eastAsia="黑体" w:cs="黑体"/>
          <w:i w:val="0"/>
          <w:iCs w:val="0"/>
          <w:caps w:val="0"/>
          <w:color w:val="000000"/>
          <w:spacing w:val="0"/>
          <w:sz w:val="32"/>
          <w:szCs w:val="32"/>
        </w:rPr>
        <w:t>二、绩效自评工作情况</w:t>
      </w:r>
    </w:p>
    <w:p w14:paraId="79975C83">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（一）绩效自评目的。</w:t>
      </w:r>
    </w:p>
    <w:p w14:paraId="55A41E44">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通过项目自评，了解项目实施过程中存在的问题，全面了解项目实施后对当地生态、经济和社会带来的各种效益，判断能否达到预期效果，方便今后提升项目质量</w:t>
      </w:r>
    </w:p>
    <w:p w14:paraId="2281ECF7">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（二）项目资金投入情况。</w:t>
      </w:r>
    </w:p>
    <w:p w14:paraId="5038026A">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本项目资金年初预算数7.96万元，其中：财政拨款7.96万元，其他资金0万元。</w:t>
      </w:r>
    </w:p>
    <w:p w14:paraId="613935CB">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本项目资金年度调整金额0万元，其中：财政拨款0万元，其他资金0万元。</w:t>
      </w:r>
    </w:p>
    <w:p w14:paraId="73D2B23C">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本项目资金变动后预算数7.96万元，其中：财政拨款7.96万元，其他资金0万元。</w:t>
      </w:r>
    </w:p>
    <w:p w14:paraId="0FF3D67D">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本项目资金全年执行数7.96万元、执行率为100%，其中：财政拨款7.96万元，其他资金0万元。</w:t>
      </w:r>
    </w:p>
    <w:p w14:paraId="46A628B1">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（三）项目资金产出情况。</w:t>
      </w:r>
    </w:p>
    <w:p w14:paraId="2274787F">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药剂5.6 万元、防治作业委托业务费：2.4 万元、防治 0.2万亩（0.4万亩次）</w:t>
      </w:r>
    </w:p>
    <w:p w14:paraId="786F51CA">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（四）项目资金管理情况。</w:t>
      </w:r>
    </w:p>
    <w:p w14:paraId="34ACECBE">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严格按照实施方案和财务管理制度进行拨付与使用</w:t>
      </w:r>
    </w:p>
    <w:p w14:paraId="246EEFC9">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黑体" w:hAnsi="宋体" w:eastAsia="黑体" w:cs="黑体"/>
          <w:i w:val="0"/>
          <w:iCs w:val="0"/>
          <w:caps w:val="0"/>
          <w:color w:val="000000"/>
          <w:spacing w:val="0"/>
          <w:sz w:val="32"/>
          <w:szCs w:val="32"/>
        </w:rPr>
        <w:t>三、项目绩效情况</w:t>
      </w:r>
    </w:p>
    <w:p w14:paraId="4D855D25">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(一) 产出指标</w:t>
      </w:r>
    </w:p>
    <w:p w14:paraId="45250F7B">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1.数量指标</w:t>
      </w:r>
    </w:p>
    <w:p w14:paraId="1C0075C3">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（1）防治面积(亩)，目标值2000，完成值2000，分值8，得分8。</w:t>
      </w:r>
    </w:p>
    <w:p w14:paraId="633CE53F">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（2）亩用药量(克/亩)，目标值40，完成值40，分值7，得分7。</w:t>
      </w:r>
    </w:p>
    <w:p w14:paraId="22DFAC14">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2.质量指标</w:t>
      </w:r>
    </w:p>
    <w:p w14:paraId="018FD9F8">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（1）资金支出合规性，目标值合规，完成值合规，分值8，得分8。</w:t>
      </w:r>
    </w:p>
    <w:p w14:paraId="6EE9F62C">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（2）项目验收合格率(%)，目标值100，完成值100，分值7，得分7。</w:t>
      </w:r>
    </w:p>
    <w:p w14:paraId="7BADFEBD">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3.时效指标</w:t>
      </w:r>
    </w:p>
    <w:p w14:paraId="5037E60E">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（1）防治次数(次)，目标值2，完成值2，分值5，得分5。</w:t>
      </w:r>
    </w:p>
    <w:p w14:paraId="69835B20">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（2）项目完成时间，目标值2024年12月，完成值2024年12月，分值5，得分5。</w:t>
      </w:r>
    </w:p>
    <w:p w14:paraId="1DFC170E">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4.成本指标</w:t>
      </w:r>
    </w:p>
    <w:p w14:paraId="5365E9F6">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（1）项目总投资(万元)，目标值8，完成值8，分值5，得分5。</w:t>
      </w:r>
    </w:p>
    <w:p w14:paraId="13D5BD51">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（2）单位成本(元/亩)，目标值40，完成值40，分值5，得分5。</w:t>
      </w:r>
    </w:p>
    <w:p w14:paraId="0A151632">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(二) 效益指标</w:t>
      </w:r>
    </w:p>
    <w:p w14:paraId="1345B825">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5.社会效益指标</w:t>
      </w:r>
    </w:p>
    <w:p w14:paraId="081D94C5">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（1）提升梭梭林病害防治能力，目标值有效提升，完成值有效提升，分值10，得分7。</w:t>
      </w:r>
    </w:p>
    <w:p w14:paraId="6C605E40">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6.生态效益指标</w:t>
      </w:r>
    </w:p>
    <w:p w14:paraId="2560F47C">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（1）改善梭梭林生态环境，目标值有效改善，完成值有效改善，分值10，得分6。</w:t>
      </w:r>
    </w:p>
    <w:p w14:paraId="18714D89">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7.可持续影响指标</w:t>
      </w:r>
    </w:p>
    <w:p w14:paraId="11C649D6">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（1）提高梭梭林生存条件，目标值有效提高，完成值有效提高，分值10，得分7。</w:t>
      </w:r>
    </w:p>
    <w:p w14:paraId="2093D4FF">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(三) 满意度指标</w:t>
      </w:r>
    </w:p>
    <w:p w14:paraId="4E262294">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8.服务对象满意度指标</w:t>
      </w:r>
    </w:p>
    <w:p w14:paraId="10BBA215">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（1）公众满意度(%)，目标值90，完成值90，分值10，得分10。</w:t>
      </w:r>
    </w:p>
    <w:p w14:paraId="386BD612">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(四) 自评得分情况</w:t>
      </w:r>
    </w:p>
    <w:p w14:paraId="29A34BC1">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本项目绩效自评得分90分，等级为优。</w:t>
      </w:r>
    </w:p>
    <w:p w14:paraId="63F18253">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黑体" w:hAnsi="宋体" w:eastAsia="黑体" w:cs="黑体"/>
          <w:i w:val="0"/>
          <w:iCs w:val="0"/>
          <w:caps w:val="0"/>
          <w:color w:val="000000"/>
          <w:spacing w:val="0"/>
          <w:sz w:val="32"/>
          <w:szCs w:val="32"/>
        </w:rPr>
        <w:t>四、存在问题</w:t>
      </w:r>
    </w:p>
    <w:p w14:paraId="4F2A09AC">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仿宋" w:hAnsi="仿宋" w:eastAsia="仿宋" w:cs="仿宋"/>
          <w:i w:val="0"/>
          <w:iCs w:val="0"/>
          <w:caps w:val="0"/>
          <w:color w:val="000000"/>
          <w:spacing w:val="0"/>
          <w:sz w:val="32"/>
          <w:szCs w:val="32"/>
        </w:rPr>
        <w:t>（一）其他情况</w:t>
      </w:r>
    </w:p>
    <w:p w14:paraId="207074F0">
      <w:pPr>
        <w:pStyle w:val="2"/>
        <w:keepNext w:val="0"/>
        <w:keepLines w:val="0"/>
        <w:widowControl/>
        <w:suppressLineNumbers w:val="0"/>
        <w:spacing w:before="0" w:beforeAutospacing="0" w:after="0" w:afterAutospacing="0" w:line="15" w:lineRule="atLeast"/>
        <w:ind w:left="0" w:firstLine="0"/>
        <w:rPr>
          <w:rFonts w:hint="eastAsia" w:ascii="宋体" w:hAnsi="宋体" w:eastAsia="宋体" w:cs="宋体"/>
          <w:i w:val="0"/>
          <w:iCs w:val="0"/>
          <w:caps w:val="0"/>
          <w:color w:val="000000"/>
          <w:spacing w:val="0"/>
        </w:rPr>
      </w:pPr>
      <w:r>
        <w:rPr>
          <w:rFonts w:hint="eastAsia" w:ascii="黑体" w:hAnsi="宋体" w:eastAsia="黑体" w:cs="黑体"/>
          <w:i w:val="0"/>
          <w:iCs w:val="0"/>
          <w:caps w:val="0"/>
          <w:color w:val="000000"/>
          <w:spacing w:val="0"/>
          <w:sz w:val="32"/>
          <w:szCs w:val="32"/>
        </w:rPr>
        <w:t>五、其他需要说明的问题</w:t>
      </w:r>
    </w:p>
    <w:p w14:paraId="0DDAF1BF">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（一）后续工作计划。</w:t>
      </w:r>
    </w:p>
    <w:p w14:paraId="453CEE97">
      <w:pPr>
        <w:keepNext w:val="0"/>
        <w:keepLines w:val="0"/>
        <w:widowControl/>
        <w:suppressLineNumbers w:val="0"/>
        <w:spacing w:before="0" w:beforeAutospacing="0" w:after="0" w:afterAutospacing="0" w:line="520" w:lineRule="atLeast"/>
        <w:ind w:left="0" w:right="0" w:firstLine="640"/>
        <w:jc w:val="both"/>
        <w:rPr>
          <w:rFonts w:hint="eastAsia" w:ascii="宋体" w:hAnsi="宋体" w:eastAsia="宋体" w:cs="宋体"/>
          <w:i w:val="0"/>
          <w:iCs w:val="0"/>
          <w:caps w:val="0"/>
          <w:color w:val="000000"/>
          <w:spacing w:val="0"/>
          <w:sz w:val="24"/>
          <w:szCs w:val="24"/>
        </w:rPr>
      </w:pPr>
      <w:r>
        <w:rPr>
          <w:rFonts w:hint="eastAsia" w:ascii="仿宋" w:hAnsi="仿宋" w:eastAsia="仿宋" w:cs="仿宋"/>
          <w:i w:val="0"/>
          <w:iCs w:val="0"/>
          <w:caps w:val="0"/>
          <w:color w:val="000000"/>
          <w:spacing w:val="0"/>
          <w:kern w:val="0"/>
          <w:sz w:val="32"/>
          <w:szCs w:val="32"/>
          <w:lang w:val="en-US" w:eastAsia="zh-CN" w:bidi="ar"/>
        </w:rPr>
        <w:t>进行管理抚育管护及巡查巡护、及时标准地调查白粉病感染情况</w:t>
      </w:r>
    </w:p>
    <w:p w14:paraId="7792E5C4">
      <w:pPr>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2"/>
          <w:szCs w:val="32"/>
          <w:lang w:val="en-US" w:eastAsia="zh-CN" w:bidi="ar"/>
        </w:rPr>
        <w:t> </w:t>
      </w:r>
    </w:p>
    <w:p w14:paraId="022A1D7A">
      <w:pPr>
        <w:pStyle w:val="3"/>
        <w:keepNext w:val="0"/>
        <w:keepLines w:val="0"/>
        <w:widowControl/>
        <w:suppressLineNumbers w:val="0"/>
        <w:spacing w:before="0" w:beforeAutospacing="0" w:after="0" w:afterAutospacing="0" w:line="540" w:lineRule="atLeast"/>
        <w:ind w:left="0" w:firstLine="0"/>
        <w:jc w:val="center"/>
        <w:rPr>
          <w:rFonts w:hint="eastAsia" w:ascii="宋体" w:hAnsi="宋体" w:eastAsia="宋体" w:cs="宋体"/>
          <w:i w:val="0"/>
          <w:iCs w:val="0"/>
          <w:caps w:val="0"/>
          <w:color w:val="000000"/>
          <w:spacing w:val="0"/>
        </w:rPr>
      </w:pPr>
      <w:r>
        <w:rPr>
          <w:rFonts w:hint="default" w:ascii="方正小标宋简体" w:hAnsi="方正小标宋简体" w:eastAsia="方正小标宋简体" w:cs="方正小标宋简体"/>
          <w:i w:val="0"/>
          <w:iCs w:val="0"/>
          <w:caps w:val="0"/>
          <w:color w:val="000000"/>
          <w:spacing w:val="0"/>
          <w:sz w:val="36"/>
          <w:szCs w:val="36"/>
        </w:rPr>
        <w:t>第三部分  名词解释</w:t>
      </w:r>
    </w:p>
    <w:p w14:paraId="431599DA">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一、财政拨款收入：</w:t>
      </w:r>
      <w:r>
        <w:rPr>
          <w:rFonts w:hint="default" w:ascii="仿宋_GB2312" w:hAnsi="宋体" w:eastAsia="仿宋_GB2312" w:cs="仿宋_GB2312"/>
          <w:i w:val="0"/>
          <w:iCs w:val="0"/>
          <w:caps w:val="0"/>
          <w:color w:val="000000"/>
          <w:spacing w:val="0"/>
          <w:kern w:val="0"/>
          <w:sz w:val="32"/>
          <w:szCs w:val="32"/>
          <w:lang w:val="en-US" w:eastAsia="zh-CN" w:bidi="ar"/>
        </w:rPr>
        <w:t>从同级财政部门取得的各类财政拨款，包括一般公共预算财政拨款、政府性基金预算财政拨款、国有资本经营预算财政拨款。</w:t>
      </w:r>
    </w:p>
    <w:p w14:paraId="293A1DD5">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二、上级补助收入：</w:t>
      </w:r>
      <w:r>
        <w:rPr>
          <w:rFonts w:hint="default" w:ascii="仿宋_GB2312" w:hAnsi="宋体" w:eastAsia="仿宋_GB2312" w:cs="仿宋_GB2312"/>
          <w:i w:val="0"/>
          <w:iCs w:val="0"/>
          <w:caps w:val="0"/>
          <w:color w:val="000000"/>
          <w:spacing w:val="0"/>
          <w:kern w:val="0"/>
          <w:sz w:val="32"/>
          <w:szCs w:val="32"/>
          <w:lang w:val="en-US" w:eastAsia="zh-CN" w:bidi="ar"/>
        </w:rPr>
        <w:t>指事业单位从主管部门和上级单位取得的非财政补助收入。</w:t>
      </w:r>
    </w:p>
    <w:p w14:paraId="6878B215">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三、财政专户管理教育收费：</w:t>
      </w:r>
      <w:r>
        <w:rPr>
          <w:rFonts w:hint="default" w:ascii="仿宋_GB2312" w:hAnsi="宋体" w:eastAsia="仿宋_GB2312" w:cs="仿宋_GB2312"/>
          <w:i w:val="0"/>
          <w:iCs w:val="0"/>
          <w:caps w:val="0"/>
          <w:color w:val="000000"/>
          <w:spacing w:val="0"/>
          <w:kern w:val="0"/>
          <w:sz w:val="32"/>
          <w:szCs w:val="32"/>
          <w:lang w:val="en-US" w:eastAsia="zh-CN" w:bidi="ar"/>
        </w:rPr>
        <w:t>指缴入财政专户、实行专项管理的高中以上学费、住宿费、高校委托培养费、函大、电大、夜大及短训班培训费等教育收费。</w:t>
      </w:r>
    </w:p>
    <w:p w14:paraId="3954AB28">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四、事业收入：</w:t>
      </w:r>
      <w:r>
        <w:rPr>
          <w:rFonts w:hint="default" w:ascii="仿宋_GB2312" w:hAnsi="宋体" w:eastAsia="仿宋_GB2312" w:cs="仿宋_GB2312"/>
          <w:i w:val="0"/>
          <w:iCs w:val="0"/>
          <w:caps w:val="0"/>
          <w:color w:val="000000"/>
          <w:spacing w:val="0"/>
          <w:kern w:val="0"/>
          <w:sz w:val="32"/>
          <w:szCs w:val="32"/>
          <w:lang w:val="en-US" w:eastAsia="zh-CN" w:bidi="ar"/>
        </w:rPr>
        <w:t>指事业单位开展专业业务活动及其辅助活动取得的收入。</w:t>
      </w:r>
    </w:p>
    <w:p w14:paraId="5119AF8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五、经营收入：</w:t>
      </w:r>
      <w:r>
        <w:rPr>
          <w:rFonts w:hint="default" w:ascii="仿宋_GB2312" w:hAnsi="宋体" w:eastAsia="仿宋_GB2312" w:cs="仿宋_GB2312"/>
          <w:i w:val="0"/>
          <w:iCs w:val="0"/>
          <w:caps w:val="0"/>
          <w:color w:val="000000"/>
          <w:spacing w:val="0"/>
          <w:kern w:val="0"/>
          <w:sz w:val="32"/>
          <w:szCs w:val="32"/>
          <w:lang w:val="en-US" w:eastAsia="zh-CN" w:bidi="ar"/>
        </w:rPr>
        <w:t>指事业单位在专业业务活动及其辅助活动之外开展非独立核算经营活动取得的收入。</w:t>
      </w:r>
    </w:p>
    <w:p w14:paraId="48CA3E1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六、附属单位上缴收入：</w:t>
      </w:r>
      <w:r>
        <w:rPr>
          <w:rFonts w:hint="default" w:ascii="仿宋_GB2312" w:hAnsi="宋体" w:eastAsia="仿宋_GB2312" w:cs="仿宋_GB2312"/>
          <w:i w:val="0"/>
          <w:iCs w:val="0"/>
          <w:caps w:val="0"/>
          <w:color w:val="000000"/>
          <w:spacing w:val="0"/>
          <w:kern w:val="0"/>
          <w:sz w:val="32"/>
          <w:szCs w:val="32"/>
          <w:lang w:val="en-US" w:eastAsia="zh-CN" w:bidi="ar"/>
        </w:rPr>
        <w:t>指事业单位取得附属独立核算单位按照有关规定上缴的收入。</w:t>
      </w:r>
    </w:p>
    <w:p w14:paraId="3D2760D9">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七、其他收入：</w:t>
      </w:r>
      <w:r>
        <w:rPr>
          <w:rFonts w:hint="default" w:ascii="仿宋_GB2312" w:hAnsi="宋体" w:eastAsia="仿宋_GB2312" w:cs="仿宋_GB2312"/>
          <w:i w:val="0"/>
          <w:iCs w:val="0"/>
          <w:caps w:val="0"/>
          <w:color w:val="000000"/>
          <w:spacing w:val="0"/>
          <w:kern w:val="0"/>
          <w:sz w:val="32"/>
          <w:szCs w:val="32"/>
          <w:lang w:val="en-US" w:eastAsia="zh-CN" w:bidi="ar"/>
        </w:rPr>
        <w:t>取得的除上述财政拨款收入、上级补助收入、事业收入、经营收入、附属单位上缴收入等以外的各项收入。</w:t>
      </w:r>
    </w:p>
    <w:p w14:paraId="73E6BFCE">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八、使用非财政拨款结余（含专用结余）：</w:t>
      </w:r>
      <w:r>
        <w:rPr>
          <w:rFonts w:hint="default" w:ascii="仿宋_GB2312" w:hAnsi="宋体" w:eastAsia="仿宋_GB2312" w:cs="仿宋_GB2312"/>
          <w:i w:val="0"/>
          <w:iCs w:val="0"/>
          <w:caps w:val="0"/>
          <w:color w:val="000000"/>
          <w:spacing w:val="0"/>
          <w:kern w:val="0"/>
          <w:sz w:val="32"/>
          <w:szCs w:val="32"/>
          <w:lang w:val="en-US" w:eastAsia="zh-CN" w:bidi="ar"/>
        </w:rPr>
        <w:t>指事业单位按照预算管理要求使用非财政拨款结余弥补收支差额的金额，以及使用专用结余安排支出的金额。</w:t>
      </w:r>
    </w:p>
    <w:p w14:paraId="3E627324">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九、年初结转和结余：</w:t>
      </w:r>
      <w:r>
        <w:rPr>
          <w:rFonts w:hint="default" w:ascii="仿宋_GB2312" w:hAnsi="宋体" w:eastAsia="仿宋_GB2312" w:cs="仿宋_GB2312"/>
          <w:i w:val="0"/>
          <w:iCs w:val="0"/>
          <w:caps w:val="0"/>
          <w:color w:val="000000"/>
          <w:spacing w:val="0"/>
          <w:kern w:val="0"/>
          <w:sz w:val="32"/>
          <w:szCs w:val="32"/>
          <w:lang w:val="en-US" w:eastAsia="zh-CN" w:bidi="ar"/>
        </w:rPr>
        <w:t>指单位上年结转本年使用的基本支出结转、项目支出结转和结余、经营结余。</w:t>
      </w:r>
    </w:p>
    <w:p w14:paraId="5B20E36F">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十、结余分配：</w:t>
      </w:r>
      <w:r>
        <w:rPr>
          <w:rFonts w:hint="default" w:ascii="仿宋_GB2312" w:hAnsi="宋体" w:eastAsia="仿宋_GB2312" w:cs="仿宋_GB2312"/>
          <w:i w:val="0"/>
          <w:iCs w:val="0"/>
          <w:caps w:val="0"/>
          <w:color w:val="000000"/>
          <w:spacing w:val="0"/>
          <w:kern w:val="0"/>
          <w:sz w:val="32"/>
          <w:szCs w:val="32"/>
          <w:lang w:val="en-US" w:eastAsia="zh-CN" w:bidi="ar"/>
        </w:rPr>
        <w:t>指事业单位按规定缴纳企业所得税以及从非财政拨款结余或经营结余中提取各类结余的情况。</w:t>
      </w:r>
    </w:p>
    <w:p w14:paraId="1B155041">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十一、年末结转和结余资金：</w:t>
      </w:r>
      <w:r>
        <w:rPr>
          <w:rFonts w:hint="default" w:ascii="仿宋_GB2312" w:hAnsi="宋体" w:eastAsia="仿宋_GB2312" w:cs="仿宋_GB2312"/>
          <w:i w:val="0"/>
          <w:iCs w:val="0"/>
          <w:caps w:val="0"/>
          <w:color w:val="000000"/>
          <w:spacing w:val="0"/>
          <w:kern w:val="0"/>
          <w:sz w:val="32"/>
          <w:szCs w:val="32"/>
          <w:lang w:val="en-US" w:eastAsia="zh-CN" w:bidi="ar"/>
        </w:rPr>
        <w:t>指单位结转下年的基本支出结转、项目支出结转和结余、经营结余。</w:t>
      </w:r>
    </w:p>
    <w:p w14:paraId="1B150F3B">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十二、基本支出：</w:t>
      </w:r>
      <w:r>
        <w:rPr>
          <w:rFonts w:hint="default" w:ascii="仿宋_GB2312" w:hAnsi="宋体" w:eastAsia="仿宋_GB2312" w:cs="仿宋_GB2312"/>
          <w:i w:val="0"/>
          <w:iCs w:val="0"/>
          <w:caps w:val="0"/>
          <w:color w:val="000000"/>
          <w:spacing w:val="0"/>
          <w:kern w:val="0"/>
          <w:sz w:val="32"/>
          <w:szCs w:val="32"/>
          <w:lang w:val="en-US" w:eastAsia="zh-CN" w:bidi="ar"/>
        </w:rPr>
        <w:t>指为保障机构正常运转、完成日常工作任务所发生的支出，包括人员经费和公用经费。</w:t>
      </w:r>
    </w:p>
    <w:p w14:paraId="0C4D667D">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十三、项目支出：</w:t>
      </w:r>
      <w:r>
        <w:rPr>
          <w:rFonts w:hint="default" w:ascii="仿宋_GB2312" w:hAnsi="宋体" w:eastAsia="仿宋_GB2312" w:cs="仿宋_GB2312"/>
          <w:i w:val="0"/>
          <w:iCs w:val="0"/>
          <w:caps w:val="0"/>
          <w:color w:val="000000"/>
          <w:spacing w:val="0"/>
          <w:kern w:val="0"/>
          <w:sz w:val="32"/>
          <w:szCs w:val="32"/>
          <w:lang w:val="en-US" w:eastAsia="zh-CN" w:bidi="ar"/>
        </w:rPr>
        <w:t>指在为完成特定的行政工作任务或事业发展目标所发生的支出。</w:t>
      </w:r>
    </w:p>
    <w:p w14:paraId="11B05102">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十四、上缴上级支出：</w:t>
      </w:r>
      <w:r>
        <w:rPr>
          <w:rFonts w:hint="default" w:ascii="仿宋_GB2312" w:hAnsi="宋体" w:eastAsia="仿宋_GB2312" w:cs="仿宋_GB2312"/>
          <w:i w:val="0"/>
          <w:iCs w:val="0"/>
          <w:caps w:val="0"/>
          <w:color w:val="000000"/>
          <w:spacing w:val="0"/>
          <w:kern w:val="0"/>
          <w:sz w:val="32"/>
          <w:szCs w:val="32"/>
          <w:lang w:val="en-US" w:eastAsia="zh-CN" w:bidi="ar"/>
        </w:rPr>
        <w:t>指事业单位按照财政部门和主管部门的规定上缴上级单位的支出。</w:t>
      </w:r>
    </w:p>
    <w:p w14:paraId="4E9E5DF9">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十五、经营支出：</w:t>
      </w:r>
      <w:r>
        <w:rPr>
          <w:rFonts w:hint="default" w:ascii="仿宋_GB2312" w:hAnsi="宋体" w:eastAsia="仿宋_GB2312" w:cs="仿宋_GB2312"/>
          <w:i w:val="0"/>
          <w:iCs w:val="0"/>
          <w:caps w:val="0"/>
          <w:color w:val="000000"/>
          <w:spacing w:val="0"/>
          <w:kern w:val="0"/>
          <w:sz w:val="32"/>
          <w:szCs w:val="32"/>
          <w:lang w:val="en-US" w:eastAsia="zh-CN" w:bidi="ar"/>
        </w:rPr>
        <w:t>指事业单位在专业业务活动及其辅助活动之外开展非独立核算经营活动发生的支出。</w:t>
      </w:r>
    </w:p>
    <w:p w14:paraId="2C6299E7">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十六、对附属单位补助支出：</w:t>
      </w:r>
      <w:r>
        <w:rPr>
          <w:rFonts w:hint="default" w:ascii="仿宋_GB2312" w:hAnsi="宋体" w:eastAsia="仿宋_GB2312" w:cs="仿宋_GB2312"/>
          <w:i w:val="0"/>
          <w:iCs w:val="0"/>
          <w:caps w:val="0"/>
          <w:color w:val="000000"/>
          <w:spacing w:val="0"/>
          <w:kern w:val="0"/>
          <w:sz w:val="32"/>
          <w:szCs w:val="32"/>
          <w:lang w:val="en-US" w:eastAsia="zh-CN" w:bidi="ar"/>
        </w:rPr>
        <w:t>指事业单位用财政拨款收入之外的收入对附属单位补助发生的支出。</w:t>
      </w:r>
    </w:p>
    <w:p w14:paraId="4E2B37A4">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十七、“三公”经费：</w:t>
      </w:r>
      <w:r>
        <w:rPr>
          <w:rFonts w:hint="default" w:ascii="仿宋_GB2312" w:hAnsi="宋体" w:eastAsia="仿宋_GB2312" w:cs="仿宋_GB2312"/>
          <w:i w:val="0"/>
          <w:iCs w:val="0"/>
          <w:caps w:val="0"/>
          <w:color w:val="000000"/>
          <w:spacing w:val="0"/>
          <w:kern w:val="0"/>
          <w:sz w:val="32"/>
          <w:szCs w:val="32"/>
          <w:lang w:val="en-US" w:eastAsia="zh-CN" w:bidi="ar"/>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6F29F148">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b/>
          <w:bCs/>
          <w:i w:val="0"/>
          <w:iCs w:val="0"/>
          <w:caps w:val="0"/>
          <w:color w:val="000000"/>
          <w:spacing w:val="0"/>
          <w:kern w:val="0"/>
          <w:sz w:val="32"/>
          <w:szCs w:val="32"/>
          <w:lang w:val="en-US" w:eastAsia="zh-CN" w:bidi="ar"/>
        </w:rPr>
        <w:t>十八、机关运行经费：</w:t>
      </w:r>
      <w:r>
        <w:rPr>
          <w:rFonts w:hint="default" w:ascii="仿宋_GB2312" w:hAnsi="宋体" w:eastAsia="仿宋_GB2312" w:cs="仿宋_GB2312"/>
          <w:i w:val="0"/>
          <w:iCs w:val="0"/>
          <w:caps w:val="0"/>
          <w:color w:val="000000"/>
          <w:spacing w:val="0"/>
          <w:kern w:val="0"/>
          <w:sz w:val="32"/>
          <w:szCs w:val="32"/>
          <w:lang w:val="en-US" w:eastAsia="zh-CN" w:bidi="ar"/>
        </w:rPr>
        <w:t>指行政单位和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及其他费用等。</w:t>
      </w:r>
    </w:p>
    <w:p w14:paraId="2EB6CEF8">
      <w:pPr>
        <w:keepNext w:val="0"/>
        <w:keepLines w:val="0"/>
        <w:widowControl/>
        <w:suppressLineNumbers w:val="0"/>
        <w:spacing w:before="0" w:beforeAutospacing="0" w:after="0" w:afterAutospacing="0" w:line="560" w:lineRule="atLeast"/>
        <w:ind w:left="0" w:right="0" w:firstLine="643"/>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2762F675">
      <w:pPr>
        <w:pStyle w:val="3"/>
        <w:keepNext w:val="0"/>
        <w:keepLines w:val="0"/>
        <w:widowControl/>
        <w:suppressLineNumbers w:val="0"/>
        <w:spacing w:before="0" w:beforeAutospacing="0" w:after="0" w:afterAutospacing="0" w:line="540" w:lineRule="atLeast"/>
        <w:ind w:left="0" w:firstLine="0"/>
        <w:jc w:val="center"/>
        <w:rPr>
          <w:rFonts w:hint="eastAsia" w:ascii="宋体" w:hAnsi="宋体" w:eastAsia="宋体" w:cs="宋体"/>
          <w:i w:val="0"/>
          <w:iCs w:val="0"/>
          <w:caps w:val="0"/>
          <w:color w:val="000000"/>
          <w:spacing w:val="0"/>
        </w:rPr>
      </w:pPr>
      <w:r>
        <w:rPr>
          <w:rFonts w:hint="default" w:ascii="方正小标宋简体" w:hAnsi="方正小标宋简体" w:eastAsia="方正小标宋简体" w:cs="方正小标宋简体"/>
          <w:i w:val="0"/>
          <w:iCs w:val="0"/>
          <w:caps w:val="0"/>
          <w:color w:val="000000"/>
          <w:spacing w:val="0"/>
          <w:sz w:val="36"/>
          <w:szCs w:val="36"/>
        </w:rPr>
        <w:t>第四部分 本单位决算公开联系方式及信息反馈渠道</w:t>
      </w:r>
    </w:p>
    <w:p w14:paraId="4FC2B752">
      <w:pPr>
        <w:keepNext w:val="0"/>
        <w:keepLines w:val="0"/>
        <w:widowControl/>
        <w:suppressLineNumbers w:val="0"/>
        <w:spacing w:before="0" w:beforeAutospacing="0" w:after="0" w:afterAutospacing="0" w:line="600" w:lineRule="atLeast"/>
        <w:ind w:left="0" w:right="0" w:firstLine="0"/>
        <w:jc w:val="both"/>
        <w:rPr>
          <w:rFonts w:hint="eastAsia" w:ascii="宋体" w:hAnsi="宋体" w:eastAsia="宋体" w:cs="宋体"/>
          <w:i w:val="0"/>
          <w:iCs w:val="0"/>
          <w:caps w:val="0"/>
          <w:color w:val="000000"/>
          <w:spacing w:val="0"/>
          <w:sz w:val="24"/>
          <w:szCs w:val="24"/>
        </w:rPr>
      </w:pPr>
      <w:r>
        <w:rPr>
          <w:rFonts w:hint="default" w:ascii="Times New Roman" w:hAnsi="Times New Roman" w:eastAsia="宋体" w:cs="Times New Roman"/>
          <w:i w:val="0"/>
          <w:iCs w:val="0"/>
          <w:caps w:val="0"/>
          <w:color w:val="000000"/>
          <w:spacing w:val="0"/>
          <w:kern w:val="0"/>
          <w:sz w:val="36"/>
          <w:szCs w:val="36"/>
          <w:lang w:val="en-US" w:eastAsia="zh-CN" w:bidi="ar"/>
        </w:rPr>
        <w:t> </w:t>
      </w:r>
    </w:p>
    <w:p w14:paraId="5EF4A2A0">
      <w:pPr>
        <w:keepNext w:val="0"/>
        <w:keepLines w:val="0"/>
        <w:widowControl/>
        <w:suppressLineNumbers w:val="0"/>
        <w:spacing w:before="0" w:beforeAutospacing="0" w:after="0" w:afterAutospacing="0" w:line="600" w:lineRule="atLeast"/>
        <w:ind w:left="0" w:right="0" w:firstLine="640"/>
        <w:jc w:val="both"/>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本单位决算公开信息反馈和联系方式：</w:t>
      </w:r>
    </w:p>
    <w:p w14:paraId="58EECAC6">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联系人：</w:t>
      </w:r>
      <w:r>
        <w:rPr>
          <w:rFonts w:hint="default" w:ascii="仿宋_GB2312" w:hAnsi="宋体" w:eastAsia="仿宋_GB2312" w:cs="仿宋_GB2312"/>
          <w:i w:val="0"/>
          <w:iCs w:val="0"/>
          <w:caps w:val="0"/>
          <w:color w:val="000000"/>
          <w:spacing w:val="0"/>
          <w:kern w:val="0"/>
          <w:sz w:val="32"/>
          <w:szCs w:val="32"/>
          <w:u w:val="single"/>
          <w:lang w:val="en-US" w:eastAsia="zh-CN" w:bidi="ar"/>
        </w:rPr>
        <w:t>范锦钰</w:t>
      </w:r>
      <w:r>
        <w:rPr>
          <w:rFonts w:hint="default" w:ascii="仿宋_GB2312" w:hAnsi="宋体" w:eastAsia="仿宋_GB2312" w:cs="仿宋_GB2312"/>
          <w:i w:val="0"/>
          <w:iCs w:val="0"/>
          <w:caps w:val="0"/>
          <w:color w:val="000000"/>
          <w:spacing w:val="0"/>
          <w:kern w:val="0"/>
          <w:sz w:val="32"/>
          <w:szCs w:val="32"/>
          <w:lang w:val="en-US" w:eastAsia="zh-CN" w:bidi="ar"/>
        </w:rPr>
        <w:t>          联系电话：</w:t>
      </w:r>
      <w:r>
        <w:rPr>
          <w:rFonts w:hint="default" w:ascii="Times New Roman" w:hAnsi="Times New Roman" w:eastAsia="宋体" w:cs="Times New Roman"/>
          <w:i w:val="0"/>
          <w:iCs w:val="0"/>
          <w:caps w:val="0"/>
          <w:color w:val="000000"/>
          <w:spacing w:val="0"/>
          <w:kern w:val="0"/>
          <w:sz w:val="32"/>
          <w:szCs w:val="32"/>
          <w:u w:val="single"/>
          <w:lang w:val="en-US" w:eastAsia="zh-CN" w:bidi="ar"/>
        </w:rPr>
        <w:t>0</w:t>
      </w:r>
      <w:r>
        <w:rPr>
          <w:rFonts w:hint="default" w:ascii="仿宋_GB2312" w:hAnsi="宋体" w:eastAsia="仿宋_GB2312" w:cs="仿宋_GB2312"/>
          <w:i w:val="0"/>
          <w:iCs w:val="0"/>
          <w:caps w:val="0"/>
          <w:color w:val="000000"/>
          <w:spacing w:val="0"/>
          <w:kern w:val="0"/>
          <w:sz w:val="32"/>
          <w:szCs w:val="32"/>
          <w:u w:val="single"/>
          <w:lang w:val="en-US" w:eastAsia="zh-CN" w:bidi="ar"/>
        </w:rPr>
        <w:t>478</w:t>
      </w:r>
      <w:r>
        <w:rPr>
          <w:rFonts w:hint="default" w:ascii="仿宋_GB2312" w:hAnsi="宋体" w:eastAsia="仿宋_GB2312" w:cs="仿宋_GB2312"/>
          <w:i w:val="0"/>
          <w:iCs w:val="0"/>
          <w:caps w:val="0"/>
          <w:color w:val="000000"/>
          <w:spacing w:val="0"/>
          <w:kern w:val="0"/>
          <w:sz w:val="32"/>
          <w:szCs w:val="32"/>
          <w:lang w:val="en-US" w:eastAsia="zh-CN" w:bidi="ar"/>
        </w:rPr>
        <w:t>-</w:t>
      </w:r>
      <w:r>
        <w:rPr>
          <w:rFonts w:hint="default" w:ascii="仿宋_GB2312" w:hAnsi="宋体" w:eastAsia="仿宋_GB2312" w:cs="仿宋_GB2312"/>
          <w:i w:val="0"/>
          <w:iCs w:val="0"/>
          <w:caps w:val="0"/>
          <w:color w:val="000000"/>
          <w:spacing w:val="0"/>
          <w:kern w:val="0"/>
          <w:sz w:val="32"/>
          <w:szCs w:val="32"/>
          <w:u w:val="single"/>
          <w:lang w:val="en-US" w:eastAsia="zh-CN" w:bidi="ar"/>
        </w:rPr>
        <w:t>8738094</w:t>
      </w:r>
    </w:p>
    <w:p w14:paraId="28E1FE07">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1B1B4CA1">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27946DEE">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7DDE83F2">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64AF7A3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1A8060B6">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45201F18">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u w:val="single"/>
          <w:lang w:val="en-US" w:eastAsia="zh-CN" w:bidi="ar"/>
        </w:rPr>
        <w:t> </w:t>
      </w:r>
    </w:p>
    <w:p w14:paraId="7A6A423F">
      <w:pPr>
        <w:pStyle w:val="3"/>
        <w:keepNext w:val="0"/>
        <w:keepLines w:val="0"/>
        <w:widowControl/>
        <w:suppressLineNumbers w:val="0"/>
        <w:spacing w:before="0" w:beforeAutospacing="0" w:after="0" w:afterAutospacing="0" w:line="540" w:lineRule="atLeast"/>
        <w:ind w:left="0" w:firstLine="0"/>
        <w:jc w:val="center"/>
        <w:rPr>
          <w:rFonts w:hint="eastAsia" w:ascii="宋体" w:hAnsi="宋体" w:eastAsia="宋体" w:cs="宋体"/>
          <w:i w:val="0"/>
          <w:iCs w:val="0"/>
          <w:caps w:val="0"/>
          <w:color w:val="000000"/>
          <w:spacing w:val="0"/>
        </w:rPr>
      </w:pPr>
      <w:r>
        <w:rPr>
          <w:rFonts w:hint="default" w:ascii="方正小标宋简体" w:hAnsi="方正小标宋简体" w:eastAsia="方正小标宋简体" w:cs="方正小标宋简体"/>
          <w:i w:val="0"/>
          <w:iCs w:val="0"/>
          <w:caps w:val="0"/>
          <w:color w:val="000000"/>
          <w:spacing w:val="0"/>
          <w:sz w:val="36"/>
          <w:szCs w:val="36"/>
        </w:rPr>
        <w:t>第五部分 单位决算公开表</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9"/>
        <w:gridCol w:w="486"/>
        <w:gridCol w:w="1008"/>
        <w:gridCol w:w="2671"/>
        <w:gridCol w:w="472"/>
        <w:gridCol w:w="1413"/>
      </w:tblGrid>
      <w:tr w14:paraId="6ECDA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8768" w:type="dxa"/>
            <w:gridSpan w:val="6"/>
            <w:tcBorders>
              <w:top w:val="nil"/>
              <w:left w:val="nil"/>
              <w:bottom w:val="nil"/>
              <w:right w:val="nil"/>
            </w:tcBorders>
            <w:shd w:val="clear"/>
            <w:noWrap/>
            <w:tcMar>
              <w:top w:w="32" w:type="dxa"/>
              <w:left w:w="64" w:type="dxa"/>
              <w:bottom w:w="32" w:type="dxa"/>
              <w:right w:w="64" w:type="dxa"/>
            </w:tcMar>
            <w:vAlign w:val="center"/>
          </w:tcPr>
          <w:p w14:paraId="64E77D8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收入支出决算总表</w:t>
            </w:r>
          </w:p>
        </w:tc>
      </w:tr>
      <w:tr w14:paraId="149E6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nil"/>
              <w:bottom w:val="nil"/>
              <w:right w:val="nil"/>
            </w:tcBorders>
            <w:shd w:val="clear"/>
            <w:noWrap/>
            <w:tcMar>
              <w:top w:w="32" w:type="dxa"/>
              <w:left w:w="64" w:type="dxa"/>
              <w:bottom w:w="32" w:type="dxa"/>
              <w:right w:w="64" w:type="dxa"/>
            </w:tcMar>
            <w:vAlign w:val="center"/>
          </w:tcPr>
          <w:p w14:paraId="6F9B038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nil"/>
              <w:right w:val="nil"/>
            </w:tcBorders>
            <w:shd w:val="clear"/>
            <w:noWrap/>
            <w:tcMar>
              <w:top w:w="32" w:type="dxa"/>
              <w:left w:w="64" w:type="dxa"/>
              <w:bottom w:w="32" w:type="dxa"/>
              <w:right w:w="64" w:type="dxa"/>
            </w:tcMar>
            <w:vAlign w:val="center"/>
          </w:tcPr>
          <w:p w14:paraId="75B9207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07" w:type="dxa"/>
            <w:tcBorders>
              <w:top w:val="nil"/>
              <w:left w:val="nil"/>
              <w:bottom w:val="nil"/>
              <w:right w:val="nil"/>
            </w:tcBorders>
            <w:shd w:val="clear"/>
            <w:noWrap/>
            <w:tcMar>
              <w:top w:w="32" w:type="dxa"/>
              <w:left w:w="64" w:type="dxa"/>
              <w:bottom w:w="32" w:type="dxa"/>
              <w:right w:w="64" w:type="dxa"/>
            </w:tcMar>
            <w:vAlign w:val="center"/>
          </w:tcPr>
          <w:p w14:paraId="239AC41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nil"/>
              <w:right w:val="nil"/>
            </w:tcBorders>
            <w:shd w:val="clear"/>
            <w:noWrap/>
            <w:tcMar>
              <w:top w:w="32" w:type="dxa"/>
              <w:left w:w="64" w:type="dxa"/>
              <w:bottom w:w="32" w:type="dxa"/>
              <w:right w:w="64" w:type="dxa"/>
            </w:tcMar>
            <w:vAlign w:val="center"/>
          </w:tcPr>
          <w:p w14:paraId="1CFAFB1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72" w:type="dxa"/>
            <w:tcBorders>
              <w:top w:val="nil"/>
              <w:left w:val="nil"/>
              <w:bottom w:val="nil"/>
              <w:right w:val="nil"/>
            </w:tcBorders>
            <w:shd w:val="clear"/>
            <w:noWrap/>
            <w:tcMar>
              <w:top w:w="32" w:type="dxa"/>
              <w:left w:w="64" w:type="dxa"/>
              <w:bottom w:w="32" w:type="dxa"/>
              <w:right w:w="64" w:type="dxa"/>
            </w:tcMar>
            <w:vAlign w:val="center"/>
          </w:tcPr>
          <w:p w14:paraId="5F34B57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13" w:type="dxa"/>
            <w:tcBorders>
              <w:top w:val="nil"/>
              <w:left w:val="nil"/>
              <w:bottom w:val="nil"/>
              <w:right w:val="nil"/>
            </w:tcBorders>
            <w:shd w:val="clear"/>
            <w:noWrap/>
            <w:tcMar>
              <w:top w:w="32" w:type="dxa"/>
              <w:left w:w="64" w:type="dxa"/>
              <w:bottom w:w="32" w:type="dxa"/>
              <w:right w:w="64" w:type="dxa"/>
            </w:tcMar>
            <w:vAlign w:val="center"/>
          </w:tcPr>
          <w:p w14:paraId="1337000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公开01表</w:t>
            </w:r>
          </w:p>
        </w:tc>
      </w:tr>
      <w:tr w14:paraId="443EC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212" w:type="dxa"/>
            <w:gridSpan w:val="3"/>
            <w:tcBorders>
              <w:top w:val="nil"/>
              <w:left w:val="nil"/>
              <w:bottom w:val="nil"/>
              <w:right w:val="nil"/>
            </w:tcBorders>
            <w:shd w:val="clear"/>
            <w:noWrap/>
            <w:tcMar>
              <w:top w:w="32" w:type="dxa"/>
              <w:left w:w="64" w:type="dxa"/>
              <w:bottom w:w="32" w:type="dxa"/>
              <w:right w:w="64" w:type="dxa"/>
            </w:tcMar>
            <w:vAlign w:val="center"/>
          </w:tcPr>
          <w:p w14:paraId="6834C81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2671" w:type="dxa"/>
            <w:tcBorders>
              <w:top w:val="nil"/>
              <w:left w:val="nil"/>
              <w:bottom w:val="nil"/>
              <w:right w:val="nil"/>
            </w:tcBorders>
            <w:shd w:val="clear"/>
            <w:noWrap/>
            <w:tcMar>
              <w:top w:w="32" w:type="dxa"/>
              <w:left w:w="64" w:type="dxa"/>
              <w:bottom w:w="32" w:type="dxa"/>
              <w:right w:w="64" w:type="dxa"/>
            </w:tcMar>
            <w:vAlign w:val="center"/>
          </w:tcPr>
          <w:p w14:paraId="3438A8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472" w:type="dxa"/>
            <w:tcBorders>
              <w:top w:val="nil"/>
              <w:left w:val="nil"/>
              <w:bottom w:val="nil"/>
              <w:right w:val="nil"/>
            </w:tcBorders>
            <w:shd w:val="clear"/>
            <w:noWrap/>
            <w:tcMar>
              <w:top w:w="32" w:type="dxa"/>
              <w:left w:w="64" w:type="dxa"/>
              <w:bottom w:w="32" w:type="dxa"/>
              <w:right w:w="64" w:type="dxa"/>
            </w:tcMar>
            <w:vAlign w:val="center"/>
          </w:tcPr>
          <w:p w14:paraId="63B2E96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13" w:type="dxa"/>
            <w:tcBorders>
              <w:top w:val="nil"/>
              <w:left w:val="nil"/>
              <w:bottom w:val="nil"/>
              <w:right w:val="nil"/>
            </w:tcBorders>
            <w:shd w:val="clear"/>
            <w:noWrap/>
            <w:tcMar>
              <w:top w:w="32" w:type="dxa"/>
              <w:left w:w="64" w:type="dxa"/>
              <w:bottom w:w="32" w:type="dxa"/>
              <w:right w:w="64" w:type="dxa"/>
            </w:tcMar>
            <w:vAlign w:val="center"/>
          </w:tcPr>
          <w:p w14:paraId="740D06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3ACF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212" w:type="dxa"/>
            <w:gridSpan w:val="3"/>
            <w:tcBorders>
              <w:top w:val="single" w:color="000000" w:sz="8" w:space="0"/>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70DAF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收入</w:t>
            </w:r>
          </w:p>
        </w:tc>
        <w:tc>
          <w:tcPr>
            <w:tcW w:w="4556" w:type="dxa"/>
            <w:gridSpan w:val="3"/>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1069ECE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支出</w:t>
            </w:r>
          </w:p>
        </w:tc>
      </w:tr>
      <w:tr w14:paraId="719B9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06C571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41582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行次</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94C3D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65ACD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项目</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44165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行次</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B8E18D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w:t>
            </w:r>
          </w:p>
        </w:tc>
      </w:tr>
      <w:tr w14:paraId="53FA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F0E06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002E7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C412D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0"/>
                <w:szCs w:val="20"/>
                <w:lang w:val="en-US" w:eastAsia="zh-CN" w:bidi="ar"/>
              </w:rPr>
              <w:t>1</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1AD33A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BBB95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2D9E6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r>
      <w:tr w14:paraId="52C7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F91D9F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一、一般公共预算财政拨款收入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98F4E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328CE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2,168.07</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C3A879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一、一般公共服务支出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B28AF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32</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1BE578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4B0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248DA5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二、政府性基金预算财政拨款收入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7A17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CAC5DC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058062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二、外交支出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DED75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33</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EA814D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460D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1F1FB3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三、国有资本经营预算财政拨款收入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DF1D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5B487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2C893F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三、国防支出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CE34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34</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4BA29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101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371828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四、上级补助收入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8E3A1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9B82B4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1AF40C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四、公共安全支出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895A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35</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89B44C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A642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B1ECDC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五、事业收入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D27D9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B38935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C223B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五、教育支出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CFA4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36</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F1442A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50E3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B521A4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六、经营收入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9C9230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F1F23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A63A72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六、科学技术支出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7780CC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37</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B4A04B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1,254.47</w:t>
            </w:r>
          </w:p>
        </w:tc>
      </w:tr>
      <w:tr w14:paraId="40FB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BC0B5F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七、附属单位上缴收入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2B7CC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25E7F8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EB136B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七、文化旅游体育与传媒支出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93FD2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38</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672BAD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067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0CFD2B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八、其他收入</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5102D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2BF8F4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30.60</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E9640F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八、社会保障和就业支出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1F87EC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B6D2A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r>
      <w:tr w14:paraId="7F429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678EC1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F8A277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202B5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80ED7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九、卫生健康支出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CCFEC3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610B8D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r>
      <w:tr w14:paraId="36F36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37D00D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879A6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F9D22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6E5F14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十、节能环保支出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6D86C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41</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59AA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13B3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7D4024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51B770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4CAEE2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6B09DF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十一、城乡社区支出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031AB6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42</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AA165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1669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794EB6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51769A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879360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E68D49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十二、农林水支出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B2DE4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43</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99FE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r>
      <w:tr w14:paraId="30B7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57291B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9D9D2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9B49B1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B5BEB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十三、交通运输支出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8C07E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44</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78C61A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762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CB89D2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D506F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6D2A45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5B356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十四、资源勘探工业信息等支出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0B79B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1312E1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6AA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BC1B52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45AF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938A5B">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0BCB7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十五、商业服务业等支出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78231E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4EC8C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47C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C7BE51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7FCA23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16</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B77333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906C9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十六、金融支出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30C500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47</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54CCE1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657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6A3DC74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603C03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17</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90BBEB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086E62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十七、援助其他地区支出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71E58C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48</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9DC2D8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F342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C7E070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2E059C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18</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E59D0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36D9A7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十八、自然资源海洋气象等支出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8323C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49</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424328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00FA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F40AF2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AA4DA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19</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DDB95C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C65D84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十九、住房保障支出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B9473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C52009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r>
      <w:tr w14:paraId="7FD16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D9772B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72C25E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BF20BA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404630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二十、粮油物资储备支出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7AC98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51</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203700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0E3D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081C40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E2E420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C167A7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4E7FA9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二十一、国有资本经营预算支出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C6FA2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BB3CD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022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E9E187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6162EC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2275EC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5C6D1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二十二、灾害防治及应急管理支出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A0D24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53</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D4EF9C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C5F8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785CA0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073F61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23</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148B92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DF3351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二十三、其他支出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FCE641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54</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2870B1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EF2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60689C4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43A9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7FF64F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B38E2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二十四、债务还本支出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80591A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AA49D4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97F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ACDBC2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54835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25</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B6E3FF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E63AA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二十五、债务付息支出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9F5F58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56</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06FCE1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D82C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C56CFA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8D1F7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0EF0A3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134C81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二十六、抗疫特别国债安排的支出</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B76BE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57</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850853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7F7F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1AB27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本年收入合计</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148AF3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27</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632F57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2,198.67</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0FF37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本年支出合计</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7CE69E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11C0B1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2,188.18</w:t>
            </w:r>
          </w:p>
        </w:tc>
      </w:tr>
      <w:tr w14:paraId="785F7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513494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使用非财政拨款结余（含专用结余）</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789CB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28</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DD8941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3F5DAF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结余分配</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2813C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59</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4EC2A8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DA55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6B893B8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年初结转和结余</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5738A3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29</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6B396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67.18</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E88A6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年末结转和结余</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EF5F5F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41EDDB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77.66</w:t>
            </w:r>
          </w:p>
        </w:tc>
      </w:tr>
      <w:tr w14:paraId="4F67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B559D9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DBFA7A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142FD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17A895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EEAE1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61</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BC804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B318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19" w:type="dxa"/>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95DCB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总计</w:t>
            </w:r>
          </w:p>
        </w:tc>
        <w:tc>
          <w:tcPr>
            <w:tcW w:w="486"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07B0D8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w:t>
            </w:r>
          </w:p>
        </w:tc>
        <w:tc>
          <w:tcPr>
            <w:tcW w:w="80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6CF93D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2,265.85</w:t>
            </w:r>
          </w:p>
        </w:tc>
        <w:tc>
          <w:tcPr>
            <w:tcW w:w="2671"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A95F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总计</w:t>
            </w:r>
          </w:p>
        </w:tc>
        <w:tc>
          <w:tcPr>
            <w:tcW w:w="472"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B9387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62</w:t>
            </w:r>
          </w:p>
        </w:tc>
        <w:tc>
          <w:tcPr>
            <w:tcW w:w="1413"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37FE6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2,265.85</w:t>
            </w:r>
          </w:p>
        </w:tc>
      </w:tr>
    </w:tbl>
    <w:p w14:paraId="1C70347B">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default" w:ascii="方正小标宋简体" w:hAnsi="方正小标宋简体" w:eastAsia="方正小标宋简体" w:cs="方正小标宋简体"/>
          <w:i w:val="0"/>
          <w:iCs w:val="0"/>
          <w:caps w:val="0"/>
          <w:color w:val="000000"/>
          <w:spacing w:val="0"/>
          <w:kern w:val="0"/>
          <w:sz w:val="36"/>
          <w:szCs w:val="36"/>
          <w:lang w:val="en-US" w:eastAsia="zh-CN" w:bidi="ar"/>
        </w:rPr>
        <w:t> </w:t>
      </w:r>
    </w:p>
    <w:p w14:paraId="5669E2CE">
      <w:pPr>
        <w:keepNext w:val="0"/>
        <w:keepLines w:val="0"/>
        <w:widowControl/>
        <w:suppressLineNumbers w:val="0"/>
        <w:spacing w:before="0" w:beforeAutospacing="0" w:after="0" w:afterAutospacing="0" w:line="15"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p w14:paraId="5C32E354">
      <w:pPr>
        <w:keepNext w:val="0"/>
        <w:keepLines w:val="0"/>
        <w:widowControl/>
        <w:suppressLineNumbers w:val="0"/>
        <w:spacing w:before="0" w:beforeAutospacing="0" w:after="0" w:afterAutospacing="0" w:line="15" w:lineRule="atLeast"/>
        <w:ind w:left="0" w:right="0" w:firstLine="0"/>
        <w:jc w:val="center"/>
        <w:rPr>
          <w:rFonts w:hint="eastAsia" w:ascii="宋体" w:hAnsi="宋体" w:eastAsia="宋体" w:cs="宋体"/>
          <w:i w:val="0"/>
          <w:iCs w:val="0"/>
          <w:caps w:val="0"/>
          <w:color w:val="000000"/>
          <w:spacing w:val="0"/>
          <w:sz w:val="24"/>
          <w:szCs w:val="24"/>
        </w:rPr>
      </w:pPr>
      <w:r>
        <w:rPr>
          <w:rFonts w:hint="default" w:ascii="仿宋_GB2312" w:hAnsi="宋体" w:eastAsia="仿宋_GB2312" w:cs="仿宋_GB2312"/>
          <w:i w:val="0"/>
          <w:iCs w:val="0"/>
          <w:caps w:val="0"/>
          <w:color w:val="000000"/>
          <w:spacing w:val="0"/>
          <w:kern w:val="0"/>
          <w:sz w:val="32"/>
          <w:szCs w:val="32"/>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99"/>
        <w:gridCol w:w="699"/>
        <w:gridCol w:w="348"/>
        <w:gridCol w:w="857"/>
        <w:gridCol w:w="822"/>
        <w:gridCol w:w="806"/>
        <w:gridCol w:w="854"/>
        <w:gridCol w:w="608"/>
        <w:gridCol w:w="391"/>
        <w:gridCol w:w="348"/>
        <w:gridCol w:w="348"/>
        <w:gridCol w:w="568"/>
        <w:gridCol w:w="348"/>
        <w:gridCol w:w="348"/>
        <w:gridCol w:w="724"/>
      </w:tblGrid>
      <w:tr w14:paraId="2DAA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5"/>
            <w:tcBorders>
              <w:top w:val="nil"/>
              <w:left w:val="nil"/>
              <w:bottom w:val="nil"/>
              <w:right w:val="nil"/>
            </w:tcBorders>
            <w:shd w:val="clear"/>
            <w:tcMar>
              <w:top w:w="32" w:type="dxa"/>
              <w:left w:w="64" w:type="dxa"/>
              <w:bottom w:w="32" w:type="dxa"/>
              <w:right w:w="64" w:type="dxa"/>
            </w:tcMar>
            <w:vAlign w:val="center"/>
          </w:tcPr>
          <w:p w14:paraId="1FD9BB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收入决算表</w:t>
            </w:r>
          </w:p>
        </w:tc>
      </w:tr>
      <w:tr w14:paraId="653F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87" w:type="dxa"/>
            <w:tcBorders>
              <w:top w:val="nil"/>
              <w:left w:val="nil"/>
              <w:bottom w:val="nil"/>
              <w:right w:val="nil"/>
            </w:tcBorders>
            <w:shd w:val="clear"/>
            <w:tcMar>
              <w:top w:w="32" w:type="dxa"/>
              <w:left w:w="64" w:type="dxa"/>
              <w:bottom w:w="32" w:type="dxa"/>
              <w:right w:w="64" w:type="dxa"/>
            </w:tcMar>
            <w:vAlign w:val="center"/>
          </w:tcPr>
          <w:p w14:paraId="3B02441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87" w:type="dxa"/>
            <w:tcBorders>
              <w:top w:val="nil"/>
              <w:left w:val="nil"/>
              <w:bottom w:val="nil"/>
              <w:right w:val="nil"/>
            </w:tcBorders>
            <w:shd w:val="clear"/>
            <w:tcMar>
              <w:top w:w="32" w:type="dxa"/>
              <w:left w:w="64" w:type="dxa"/>
              <w:bottom w:w="32" w:type="dxa"/>
              <w:right w:w="64" w:type="dxa"/>
            </w:tcMar>
            <w:vAlign w:val="center"/>
          </w:tcPr>
          <w:p w14:paraId="051D7AC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nil"/>
              <w:right w:val="nil"/>
            </w:tcBorders>
            <w:shd w:val="clear"/>
            <w:tcMar>
              <w:top w:w="32" w:type="dxa"/>
              <w:left w:w="64" w:type="dxa"/>
              <w:bottom w:w="32" w:type="dxa"/>
              <w:right w:w="64" w:type="dxa"/>
            </w:tcMar>
            <w:vAlign w:val="center"/>
          </w:tcPr>
          <w:p w14:paraId="250E6A9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5" w:type="dxa"/>
            <w:tcBorders>
              <w:top w:val="nil"/>
              <w:left w:val="nil"/>
              <w:bottom w:val="nil"/>
              <w:right w:val="nil"/>
            </w:tcBorders>
            <w:shd w:val="clear"/>
            <w:tcMar>
              <w:top w:w="32" w:type="dxa"/>
              <w:left w:w="64" w:type="dxa"/>
              <w:bottom w:w="32" w:type="dxa"/>
              <w:right w:w="64" w:type="dxa"/>
            </w:tcMar>
            <w:vAlign w:val="center"/>
          </w:tcPr>
          <w:p w14:paraId="2F74DD4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30" w:type="dxa"/>
            <w:tcBorders>
              <w:top w:val="nil"/>
              <w:left w:val="nil"/>
              <w:bottom w:val="nil"/>
              <w:right w:val="nil"/>
            </w:tcBorders>
            <w:shd w:val="clear"/>
            <w:tcMar>
              <w:top w:w="32" w:type="dxa"/>
              <w:left w:w="64" w:type="dxa"/>
              <w:bottom w:w="32" w:type="dxa"/>
              <w:right w:w="64" w:type="dxa"/>
            </w:tcMar>
            <w:vAlign w:val="center"/>
          </w:tcPr>
          <w:p w14:paraId="46377D8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11" w:type="dxa"/>
            <w:tcBorders>
              <w:top w:val="nil"/>
              <w:left w:val="nil"/>
              <w:bottom w:val="nil"/>
              <w:right w:val="nil"/>
            </w:tcBorders>
            <w:shd w:val="clear"/>
            <w:tcMar>
              <w:top w:w="32" w:type="dxa"/>
              <w:left w:w="64" w:type="dxa"/>
              <w:bottom w:w="32" w:type="dxa"/>
              <w:right w:w="64" w:type="dxa"/>
            </w:tcMar>
            <w:vAlign w:val="center"/>
          </w:tcPr>
          <w:p w14:paraId="0179795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0" w:type="dxa"/>
            <w:tcBorders>
              <w:top w:val="nil"/>
              <w:left w:val="nil"/>
              <w:bottom w:val="nil"/>
              <w:right w:val="nil"/>
            </w:tcBorders>
            <w:shd w:val="clear"/>
            <w:tcMar>
              <w:top w:w="32" w:type="dxa"/>
              <w:left w:w="64" w:type="dxa"/>
              <w:bottom w:w="32" w:type="dxa"/>
              <w:right w:w="64" w:type="dxa"/>
            </w:tcMar>
            <w:vAlign w:val="center"/>
          </w:tcPr>
          <w:p w14:paraId="50E58DF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82" w:type="dxa"/>
            <w:tcBorders>
              <w:top w:val="nil"/>
              <w:left w:val="nil"/>
              <w:bottom w:val="nil"/>
              <w:right w:val="nil"/>
            </w:tcBorders>
            <w:shd w:val="clear"/>
            <w:tcMar>
              <w:top w:w="32" w:type="dxa"/>
              <w:left w:w="64" w:type="dxa"/>
              <w:bottom w:w="32" w:type="dxa"/>
              <w:right w:w="64" w:type="dxa"/>
            </w:tcMar>
            <w:vAlign w:val="center"/>
          </w:tcPr>
          <w:p w14:paraId="5D33ADE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nil"/>
              <w:right w:val="nil"/>
            </w:tcBorders>
            <w:shd w:val="clear"/>
            <w:tcMar>
              <w:top w:w="32" w:type="dxa"/>
              <w:left w:w="64" w:type="dxa"/>
              <w:bottom w:w="32" w:type="dxa"/>
              <w:right w:w="64" w:type="dxa"/>
            </w:tcMar>
            <w:vAlign w:val="center"/>
          </w:tcPr>
          <w:p w14:paraId="21A610E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nil"/>
              <w:right w:val="nil"/>
            </w:tcBorders>
            <w:shd w:val="clear"/>
            <w:tcMar>
              <w:top w:w="32" w:type="dxa"/>
              <w:left w:w="64" w:type="dxa"/>
              <w:bottom w:w="32" w:type="dxa"/>
              <w:right w:w="64" w:type="dxa"/>
            </w:tcMar>
            <w:vAlign w:val="center"/>
          </w:tcPr>
          <w:p w14:paraId="1936EFD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nil"/>
              <w:right w:val="nil"/>
            </w:tcBorders>
            <w:shd w:val="clear"/>
            <w:tcMar>
              <w:top w:w="32" w:type="dxa"/>
              <w:left w:w="64" w:type="dxa"/>
              <w:bottom w:w="32" w:type="dxa"/>
              <w:right w:w="64" w:type="dxa"/>
            </w:tcMar>
            <w:vAlign w:val="center"/>
          </w:tcPr>
          <w:p w14:paraId="02815A9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nil"/>
              <w:right w:val="nil"/>
            </w:tcBorders>
            <w:shd w:val="clear"/>
            <w:tcMar>
              <w:top w:w="32" w:type="dxa"/>
              <w:left w:w="64" w:type="dxa"/>
              <w:bottom w:w="32" w:type="dxa"/>
              <w:right w:w="64" w:type="dxa"/>
            </w:tcMar>
            <w:vAlign w:val="center"/>
          </w:tcPr>
          <w:p w14:paraId="0528717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nil"/>
              <w:right w:val="nil"/>
            </w:tcBorders>
            <w:shd w:val="clear"/>
            <w:tcMar>
              <w:top w:w="32" w:type="dxa"/>
              <w:left w:w="64" w:type="dxa"/>
              <w:bottom w:w="32" w:type="dxa"/>
              <w:right w:w="64" w:type="dxa"/>
            </w:tcMar>
            <w:vAlign w:val="center"/>
          </w:tcPr>
          <w:p w14:paraId="29176BC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nil"/>
              <w:right w:val="nil"/>
            </w:tcBorders>
            <w:shd w:val="clear"/>
            <w:tcMar>
              <w:top w:w="32" w:type="dxa"/>
              <w:left w:w="64" w:type="dxa"/>
              <w:bottom w:w="32" w:type="dxa"/>
              <w:right w:w="64" w:type="dxa"/>
            </w:tcMar>
            <w:vAlign w:val="center"/>
          </w:tcPr>
          <w:p w14:paraId="54970F6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nil"/>
              <w:right w:val="nil"/>
            </w:tcBorders>
            <w:shd w:val="clear"/>
            <w:tcMar>
              <w:top w:w="32" w:type="dxa"/>
              <w:left w:w="64" w:type="dxa"/>
              <w:bottom w:w="32" w:type="dxa"/>
              <w:right w:w="64" w:type="dxa"/>
            </w:tcMar>
            <w:vAlign w:val="center"/>
          </w:tcPr>
          <w:p w14:paraId="0312444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公开02表</w:t>
            </w:r>
          </w:p>
        </w:tc>
      </w:tr>
      <w:tr w14:paraId="6B61D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310" w:type="dxa"/>
            <w:gridSpan w:val="7"/>
            <w:tcBorders>
              <w:top w:val="nil"/>
              <w:left w:val="nil"/>
              <w:bottom w:val="nil"/>
              <w:right w:val="nil"/>
            </w:tcBorders>
            <w:shd w:val="clear"/>
            <w:tcMar>
              <w:top w:w="32" w:type="dxa"/>
              <w:left w:w="64" w:type="dxa"/>
              <w:bottom w:w="32" w:type="dxa"/>
              <w:right w:w="64" w:type="dxa"/>
            </w:tcMar>
            <w:vAlign w:val="center"/>
          </w:tcPr>
          <w:p w14:paraId="4067BED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w:t>
            </w:r>
          </w:p>
          <w:p w14:paraId="14B7631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沙漠综合治理中心</w:t>
            </w:r>
          </w:p>
        </w:tc>
        <w:tc>
          <w:tcPr>
            <w:tcW w:w="582" w:type="dxa"/>
            <w:tcBorders>
              <w:top w:val="nil"/>
              <w:left w:val="nil"/>
              <w:bottom w:val="nil"/>
              <w:right w:val="nil"/>
            </w:tcBorders>
            <w:shd w:val="clear"/>
            <w:tcMar>
              <w:top w:w="32" w:type="dxa"/>
              <w:left w:w="64" w:type="dxa"/>
              <w:bottom w:w="32" w:type="dxa"/>
              <w:right w:w="64" w:type="dxa"/>
            </w:tcMar>
            <w:vAlign w:val="center"/>
          </w:tcPr>
          <w:p w14:paraId="1467F0D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402" w:type="dxa"/>
            <w:tcBorders>
              <w:top w:val="nil"/>
              <w:left w:val="nil"/>
              <w:bottom w:val="nil"/>
              <w:right w:val="nil"/>
            </w:tcBorders>
            <w:shd w:val="clear"/>
            <w:tcMar>
              <w:top w:w="32" w:type="dxa"/>
              <w:left w:w="64" w:type="dxa"/>
              <w:bottom w:w="32" w:type="dxa"/>
              <w:right w:w="64" w:type="dxa"/>
            </w:tcMar>
            <w:vAlign w:val="center"/>
          </w:tcPr>
          <w:p w14:paraId="3B7EDB8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nil"/>
              <w:right w:val="nil"/>
            </w:tcBorders>
            <w:shd w:val="clear"/>
            <w:tcMar>
              <w:top w:w="32" w:type="dxa"/>
              <w:left w:w="64" w:type="dxa"/>
              <w:bottom w:w="32" w:type="dxa"/>
              <w:right w:w="64" w:type="dxa"/>
            </w:tcMar>
            <w:vAlign w:val="center"/>
          </w:tcPr>
          <w:p w14:paraId="2D317BC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nil"/>
              <w:right w:val="nil"/>
            </w:tcBorders>
            <w:shd w:val="clear"/>
            <w:tcMar>
              <w:top w:w="32" w:type="dxa"/>
              <w:left w:w="64" w:type="dxa"/>
              <w:bottom w:w="32" w:type="dxa"/>
              <w:right w:w="64" w:type="dxa"/>
            </w:tcMar>
            <w:vAlign w:val="center"/>
          </w:tcPr>
          <w:p w14:paraId="33207A0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nil"/>
              <w:right w:val="nil"/>
            </w:tcBorders>
            <w:shd w:val="clear"/>
            <w:tcMar>
              <w:top w:w="32" w:type="dxa"/>
              <w:left w:w="64" w:type="dxa"/>
              <w:bottom w:w="32" w:type="dxa"/>
              <w:right w:w="64" w:type="dxa"/>
            </w:tcMar>
            <w:vAlign w:val="center"/>
          </w:tcPr>
          <w:p w14:paraId="09ACF05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nil"/>
              <w:right w:val="nil"/>
            </w:tcBorders>
            <w:shd w:val="clear"/>
            <w:tcMar>
              <w:top w:w="32" w:type="dxa"/>
              <w:left w:w="64" w:type="dxa"/>
              <w:bottom w:w="32" w:type="dxa"/>
              <w:right w:w="64" w:type="dxa"/>
            </w:tcMar>
            <w:vAlign w:val="center"/>
          </w:tcPr>
          <w:p w14:paraId="31FACCF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nil"/>
              <w:right w:val="nil"/>
            </w:tcBorders>
            <w:shd w:val="clear"/>
            <w:tcMar>
              <w:top w:w="32" w:type="dxa"/>
              <w:left w:w="64" w:type="dxa"/>
              <w:bottom w:w="32" w:type="dxa"/>
              <w:right w:w="64" w:type="dxa"/>
            </w:tcMar>
            <w:vAlign w:val="center"/>
          </w:tcPr>
          <w:p w14:paraId="6AA2731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nil"/>
              <w:right w:val="nil"/>
            </w:tcBorders>
            <w:shd w:val="clear"/>
            <w:tcMar>
              <w:top w:w="32" w:type="dxa"/>
              <w:left w:w="64" w:type="dxa"/>
              <w:bottom w:w="32" w:type="dxa"/>
              <w:right w:w="64" w:type="dxa"/>
            </w:tcMar>
            <w:vAlign w:val="center"/>
          </w:tcPr>
          <w:p w14:paraId="1DC28FB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421AD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799" w:type="dxa"/>
            <w:gridSpan w:val="4"/>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0802B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830"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F1370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本年收入合计</w:t>
            </w:r>
          </w:p>
        </w:tc>
        <w:tc>
          <w:tcPr>
            <w:tcW w:w="2665" w:type="dxa"/>
            <w:gridSpan w:val="4"/>
            <w:tcBorders>
              <w:top w:val="single" w:color="000000" w:sz="8" w:space="0"/>
              <w:left w:val="nil"/>
              <w:bottom w:val="nil"/>
              <w:right w:val="single" w:color="000000" w:sz="8" w:space="0"/>
            </w:tcBorders>
            <w:shd w:val="clear"/>
            <w:tcMar>
              <w:top w:w="32" w:type="dxa"/>
              <w:left w:w="64" w:type="dxa"/>
              <w:bottom w:w="32" w:type="dxa"/>
              <w:right w:w="64" w:type="dxa"/>
            </w:tcMar>
            <w:vAlign w:val="center"/>
          </w:tcPr>
          <w:p w14:paraId="4304D34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财政拨款收入</w:t>
            </w:r>
          </w:p>
        </w:tc>
        <w:tc>
          <w:tcPr>
            <w:tcW w:w="346"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AC83BE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上级补助收入</w:t>
            </w:r>
          </w:p>
        </w:tc>
        <w:tc>
          <w:tcPr>
            <w:tcW w:w="826" w:type="dxa"/>
            <w:gridSpan w:val="2"/>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0730B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事业收入</w:t>
            </w:r>
          </w:p>
        </w:tc>
        <w:tc>
          <w:tcPr>
            <w:tcW w:w="326"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8E6DB3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经营收入</w:t>
            </w:r>
          </w:p>
        </w:tc>
        <w:tc>
          <w:tcPr>
            <w:tcW w:w="240"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AE267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附属单位上缴收入</w:t>
            </w:r>
          </w:p>
        </w:tc>
        <w:tc>
          <w:tcPr>
            <w:tcW w:w="736"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EB36F5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其他收入</w:t>
            </w:r>
          </w:p>
        </w:tc>
      </w:tr>
      <w:tr w14:paraId="2E1A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668BE7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支出功能分类科目代码</w:t>
            </w:r>
          </w:p>
        </w:tc>
        <w:tc>
          <w:tcPr>
            <w:tcW w:w="985"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4E7A9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83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B3B6FBF">
            <w:pPr>
              <w:rPr>
                <w:rFonts w:hint="eastAsia" w:ascii="宋体" w:hAnsi="宋体" w:eastAsia="宋体" w:cs="宋体"/>
                <w:sz w:val="24"/>
                <w:szCs w:val="24"/>
              </w:rPr>
            </w:pPr>
          </w:p>
        </w:tc>
        <w:tc>
          <w:tcPr>
            <w:tcW w:w="811"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AC87A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小计</w:t>
            </w:r>
          </w:p>
        </w:tc>
        <w:tc>
          <w:tcPr>
            <w:tcW w:w="1854"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43E62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w:t>
            </w:r>
          </w:p>
        </w:tc>
        <w:tc>
          <w:tcPr>
            <w:tcW w:w="34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1A311D9">
            <w:pPr>
              <w:rPr>
                <w:rFonts w:hint="eastAsia" w:ascii="宋体" w:hAnsi="宋体" w:eastAsia="宋体" w:cs="宋体"/>
                <w:sz w:val="24"/>
                <w:szCs w:val="24"/>
              </w:rPr>
            </w:pPr>
          </w:p>
        </w:tc>
        <w:tc>
          <w:tcPr>
            <w:tcW w:w="309"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186DF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小计</w:t>
            </w:r>
          </w:p>
        </w:tc>
        <w:tc>
          <w:tcPr>
            <w:tcW w:w="517"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4780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其中：教育收费</w:t>
            </w:r>
          </w:p>
        </w:tc>
        <w:tc>
          <w:tcPr>
            <w:tcW w:w="32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8BAAD8F">
            <w:pPr>
              <w:rPr>
                <w:rFonts w:hint="eastAsia" w:ascii="宋体" w:hAnsi="宋体" w:eastAsia="宋体" w:cs="宋体"/>
                <w:sz w:val="24"/>
                <w:szCs w:val="24"/>
              </w:rPr>
            </w:pPr>
          </w:p>
        </w:tc>
        <w:tc>
          <w:tcPr>
            <w:tcW w:w="24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3CA573D">
            <w:pPr>
              <w:rPr>
                <w:rFonts w:hint="eastAsia" w:ascii="宋体" w:hAnsi="宋体" w:eastAsia="宋体" w:cs="宋体"/>
                <w:sz w:val="24"/>
                <w:szCs w:val="24"/>
              </w:rPr>
            </w:pPr>
          </w:p>
        </w:tc>
        <w:tc>
          <w:tcPr>
            <w:tcW w:w="73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3CF8C83">
            <w:pPr>
              <w:rPr>
                <w:rFonts w:hint="eastAsia" w:ascii="宋体" w:hAnsi="宋体" w:eastAsia="宋体" w:cs="宋体"/>
                <w:sz w:val="24"/>
                <w:szCs w:val="24"/>
              </w:rPr>
            </w:pPr>
          </w:p>
        </w:tc>
      </w:tr>
      <w:tr w14:paraId="189D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814"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56EF66B">
            <w:pPr>
              <w:rPr>
                <w:rFonts w:hint="eastAsia" w:ascii="宋体" w:hAnsi="宋体" w:eastAsia="宋体" w:cs="宋体"/>
                <w:sz w:val="24"/>
                <w:szCs w:val="24"/>
              </w:rPr>
            </w:pPr>
          </w:p>
        </w:tc>
        <w:tc>
          <w:tcPr>
            <w:tcW w:w="985"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3A8BE7">
            <w:pPr>
              <w:rPr>
                <w:rFonts w:hint="eastAsia" w:ascii="宋体" w:hAnsi="宋体" w:eastAsia="宋体" w:cs="宋体"/>
                <w:sz w:val="24"/>
                <w:szCs w:val="24"/>
              </w:rPr>
            </w:pPr>
          </w:p>
        </w:tc>
        <w:tc>
          <w:tcPr>
            <w:tcW w:w="83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14FFA03">
            <w:pPr>
              <w:rPr>
                <w:rFonts w:hint="eastAsia" w:ascii="宋体" w:hAnsi="宋体" w:eastAsia="宋体" w:cs="宋体"/>
                <w:sz w:val="24"/>
                <w:szCs w:val="24"/>
              </w:rPr>
            </w:pPr>
          </w:p>
        </w:tc>
        <w:tc>
          <w:tcPr>
            <w:tcW w:w="811"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7FB486">
            <w:pPr>
              <w:rPr>
                <w:rFonts w:hint="eastAsia" w:ascii="宋体" w:hAnsi="宋体" w:eastAsia="宋体" w:cs="宋体"/>
                <w:sz w:val="24"/>
                <w:szCs w:val="24"/>
              </w:rPr>
            </w:pPr>
          </w:p>
        </w:tc>
        <w:tc>
          <w:tcPr>
            <w:tcW w:w="870"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9B15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一般公共预算财政拨款</w:t>
            </w:r>
          </w:p>
        </w:tc>
        <w:tc>
          <w:tcPr>
            <w:tcW w:w="582"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A42DE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政府性基金预算财政拨款</w:t>
            </w:r>
          </w:p>
        </w:tc>
        <w:tc>
          <w:tcPr>
            <w:tcW w:w="402"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EE885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国有资本经营预算财政拨款</w:t>
            </w:r>
          </w:p>
        </w:tc>
        <w:tc>
          <w:tcPr>
            <w:tcW w:w="34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701641C">
            <w:pPr>
              <w:rPr>
                <w:rFonts w:hint="eastAsia" w:ascii="宋体" w:hAnsi="宋体" w:eastAsia="宋体" w:cs="宋体"/>
                <w:sz w:val="24"/>
                <w:szCs w:val="24"/>
              </w:rPr>
            </w:pPr>
          </w:p>
        </w:tc>
        <w:tc>
          <w:tcPr>
            <w:tcW w:w="309"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5DC9D4">
            <w:pPr>
              <w:rPr>
                <w:rFonts w:hint="eastAsia" w:ascii="宋体" w:hAnsi="宋体" w:eastAsia="宋体" w:cs="宋体"/>
                <w:sz w:val="24"/>
                <w:szCs w:val="24"/>
              </w:rPr>
            </w:pPr>
          </w:p>
        </w:tc>
        <w:tc>
          <w:tcPr>
            <w:tcW w:w="51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CAF415">
            <w:pPr>
              <w:rPr>
                <w:rFonts w:hint="eastAsia" w:ascii="宋体" w:hAnsi="宋体" w:eastAsia="宋体" w:cs="宋体"/>
                <w:sz w:val="24"/>
                <w:szCs w:val="24"/>
              </w:rPr>
            </w:pPr>
          </w:p>
        </w:tc>
        <w:tc>
          <w:tcPr>
            <w:tcW w:w="32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77AB722">
            <w:pPr>
              <w:rPr>
                <w:rFonts w:hint="eastAsia" w:ascii="宋体" w:hAnsi="宋体" w:eastAsia="宋体" w:cs="宋体"/>
                <w:sz w:val="24"/>
                <w:szCs w:val="24"/>
              </w:rPr>
            </w:pPr>
          </w:p>
        </w:tc>
        <w:tc>
          <w:tcPr>
            <w:tcW w:w="24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86B9333">
            <w:pPr>
              <w:rPr>
                <w:rFonts w:hint="eastAsia" w:ascii="宋体" w:hAnsi="宋体" w:eastAsia="宋体" w:cs="宋体"/>
                <w:sz w:val="24"/>
                <w:szCs w:val="24"/>
              </w:rPr>
            </w:pPr>
          </w:p>
        </w:tc>
        <w:tc>
          <w:tcPr>
            <w:tcW w:w="73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2742937">
            <w:pPr>
              <w:rPr>
                <w:rFonts w:hint="eastAsia" w:ascii="宋体" w:hAnsi="宋体" w:eastAsia="宋体" w:cs="宋体"/>
                <w:sz w:val="24"/>
                <w:szCs w:val="24"/>
              </w:rPr>
            </w:pPr>
          </w:p>
        </w:tc>
      </w:tr>
      <w:tr w14:paraId="12A4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814"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7F68AC">
            <w:pPr>
              <w:rPr>
                <w:rFonts w:hint="eastAsia" w:ascii="宋体" w:hAnsi="宋体" w:eastAsia="宋体" w:cs="宋体"/>
                <w:sz w:val="24"/>
                <w:szCs w:val="24"/>
              </w:rPr>
            </w:pPr>
          </w:p>
        </w:tc>
        <w:tc>
          <w:tcPr>
            <w:tcW w:w="985"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AF7D6B">
            <w:pPr>
              <w:rPr>
                <w:rFonts w:hint="eastAsia" w:ascii="宋体" w:hAnsi="宋体" w:eastAsia="宋体" w:cs="宋体"/>
                <w:sz w:val="24"/>
                <w:szCs w:val="24"/>
              </w:rPr>
            </w:pPr>
          </w:p>
        </w:tc>
        <w:tc>
          <w:tcPr>
            <w:tcW w:w="83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73A7445">
            <w:pPr>
              <w:rPr>
                <w:rFonts w:hint="eastAsia" w:ascii="宋体" w:hAnsi="宋体" w:eastAsia="宋体" w:cs="宋体"/>
                <w:sz w:val="24"/>
                <w:szCs w:val="24"/>
              </w:rPr>
            </w:pPr>
          </w:p>
        </w:tc>
        <w:tc>
          <w:tcPr>
            <w:tcW w:w="811"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7C7C60">
            <w:pPr>
              <w:rPr>
                <w:rFonts w:hint="eastAsia" w:ascii="宋体" w:hAnsi="宋体" w:eastAsia="宋体" w:cs="宋体"/>
                <w:sz w:val="24"/>
                <w:szCs w:val="24"/>
              </w:rPr>
            </w:pPr>
          </w:p>
        </w:tc>
        <w:tc>
          <w:tcPr>
            <w:tcW w:w="87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36AAB0">
            <w:pPr>
              <w:rPr>
                <w:rFonts w:hint="eastAsia" w:ascii="宋体" w:hAnsi="宋体" w:eastAsia="宋体" w:cs="宋体"/>
                <w:sz w:val="24"/>
                <w:szCs w:val="24"/>
              </w:rPr>
            </w:pPr>
          </w:p>
        </w:tc>
        <w:tc>
          <w:tcPr>
            <w:tcW w:w="582"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EFABAD">
            <w:pPr>
              <w:rPr>
                <w:rFonts w:hint="eastAsia" w:ascii="宋体" w:hAnsi="宋体" w:eastAsia="宋体" w:cs="宋体"/>
                <w:sz w:val="24"/>
                <w:szCs w:val="24"/>
              </w:rPr>
            </w:pPr>
          </w:p>
        </w:tc>
        <w:tc>
          <w:tcPr>
            <w:tcW w:w="402"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FB0D1A">
            <w:pPr>
              <w:rPr>
                <w:rFonts w:hint="eastAsia" w:ascii="宋体" w:hAnsi="宋体" w:eastAsia="宋体" w:cs="宋体"/>
                <w:sz w:val="24"/>
                <w:szCs w:val="24"/>
              </w:rPr>
            </w:pPr>
          </w:p>
        </w:tc>
        <w:tc>
          <w:tcPr>
            <w:tcW w:w="34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FC4735C">
            <w:pPr>
              <w:rPr>
                <w:rFonts w:hint="eastAsia" w:ascii="宋体" w:hAnsi="宋体" w:eastAsia="宋体" w:cs="宋体"/>
                <w:sz w:val="24"/>
                <w:szCs w:val="24"/>
              </w:rPr>
            </w:pPr>
          </w:p>
        </w:tc>
        <w:tc>
          <w:tcPr>
            <w:tcW w:w="309"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AB4904">
            <w:pPr>
              <w:rPr>
                <w:rFonts w:hint="eastAsia" w:ascii="宋体" w:hAnsi="宋体" w:eastAsia="宋体" w:cs="宋体"/>
                <w:sz w:val="24"/>
                <w:szCs w:val="24"/>
              </w:rPr>
            </w:pPr>
          </w:p>
        </w:tc>
        <w:tc>
          <w:tcPr>
            <w:tcW w:w="51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D79AC3">
            <w:pPr>
              <w:rPr>
                <w:rFonts w:hint="eastAsia" w:ascii="宋体" w:hAnsi="宋体" w:eastAsia="宋体" w:cs="宋体"/>
                <w:sz w:val="24"/>
                <w:szCs w:val="24"/>
              </w:rPr>
            </w:pPr>
          </w:p>
        </w:tc>
        <w:tc>
          <w:tcPr>
            <w:tcW w:w="32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658629A">
            <w:pPr>
              <w:rPr>
                <w:rFonts w:hint="eastAsia" w:ascii="宋体" w:hAnsi="宋体" w:eastAsia="宋体" w:cs="宋体"/>
                <w:sz w:val="24"/>
                <w:szCs w:val="24"/>
              </w:rPr>
            </w:pPr>
          </w:p>
        </w:tc>
        <w:tc>
          <w:tcPr>
            <w:tcW w:w="240"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3B67024">
            <w:pPr>
              <w:rPr>
                <w:rFonts w:hint="eastAsia" w:ascii="宋体" w:hAnsi="宋体" w:eastAsia="宋体" w:cs="宋体"/>
                <w:sz w:val="24"/>
                <w:szCs w:val="24"/>
              </w:rPr>
            </w:pPr>
          </w:p>
        </w:tc>
        <w:tc>
          <w:tcPr>
            <w:tcW w:w="736"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54B42D6">
            <w:pPr>
              <w:rPr>
                <w:rFonts w:hint="eastAsia" w:ascii="宋体" w:hAnsi="宋体" w:eastAsia="宋体" w:cs="宋体"/>
                <w:sz w:val="24"/>
                <w:szCs w:val="24"/>
              </w:rPr>
            </w:pPr>
          </w:p>
        </w:tc>
      </w:tr>
      <w:tr w14:paraId="514D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799"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94117A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673E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43370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93DE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30066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47EE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EFBA2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2314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5FF82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FD6D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446F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4673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w:t>
            </w:r>
          </w:p>
        </w:tc>
      </w:tr>
      <w:tr w14:paraId="5E09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799"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62C27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B5FE4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2,198.67</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D342D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2,168.07</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80AAA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2,168.07</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A2294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0C384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551C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7738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7047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C36CC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7D587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F7346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30.60</w:t>
            </w:r>
          </w:p>
        </w:tc>
      </w:tr>
      <w:tr w14:paraId="7BC42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0CB7E9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4CAEC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科学技术支出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8CC89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1,264.96</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BCEAC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1,234.36</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A7FFF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1,234.36</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C0EC5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3E0B4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FFFF9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82828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7A96F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C43DF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B535B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FBCFB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30.60</w:t>
            </w:r>
          </w:p>
        </w:tc>
      </w:tr>
      <w:tr w14:paraId="55788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5F27DF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DA606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科学技术管理事务</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C39EB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4.00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B7915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9AD7F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2866D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9B655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67E8B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9568E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B91D2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C21F1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384F7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2088B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4.00</w:t>
            </w:r>
          </w:p>
        </w:tc>
      </w:tr>
      <w:tr w14:paraId="1012E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773EEC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2060199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AE9B4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其他科学技术管理事务支出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30D56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4.00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8502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CE59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ABE4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380ED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0F7A7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04FB5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8B8E4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94C52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6A06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AE4BF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4.00</w:t>
            </w:r>
          </w:p>
        </w:tc>
      </w:tr>
      <w:tr w14:paraId="64EF3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402820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B2B19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技术研究与开发</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7CE81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E8ED9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BB552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17C74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651EA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F528B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CAC02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08A5B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A2AAE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3A281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85B35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r>
      <w:tr w14:paraId="343A2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DA85A9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2060401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471F4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机构运行</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69E52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E1126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41396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16"/>
                <w:szCs w:val="16"/>
                <w:lang w:val="en-US" w:eastAsia="zh-CN" w:bidi="ar"/>
              </w:rPr>
              <w:t>1,219.36</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6F0F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D6CAE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365B7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22EAF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88E69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39571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6CEB6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32E0C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16"/>
                <w:szCs w:val="16"/>
                <w:lang w:val="en-US" w:eastAsia="zh-CN" w:bidi="ar"/>
              </w:rPr>
              <w:t> </w:t>
            </w:r>
          </w:p>
        </w:tc>
      </w:tr>
      <w:tr w14:paraId="7445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6E1B5E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F4628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科技重大项目</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09662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26.60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36AD4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C18A7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7B967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A52E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4CC1D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273E9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14E8D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4B5D8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365C5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FDBB0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26.60</w:t>
            </w:r>
          </w:p>
        </w:tc>
      </w:tr>
      <w:tr w14:paraId="6755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09789C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16A79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其他科技重大项目</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5519B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26.60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2E502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072F0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80436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E0732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0C943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6D54D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0D97C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8C327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BB427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FCE77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26.60</w:t>
            </w:r>
          </w:p>
        </w:tc>
      </w:tr>
      <w:tr w14:paraId="3457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974E20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971B6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91406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36DFC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8420B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1F18E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6743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F88D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94799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BC5C6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539C2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39EA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754A6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E6B3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0E7F56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7054C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74876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9C7A4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71B67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94006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3C9D6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E48E0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FFFD3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77719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CA5AA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2AED6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5188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739E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5862CF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60B48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社会保障和就业支出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F9BDB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15D9E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356F9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775B2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DF737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FC5A6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3E773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C0487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ABE53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8B068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326EB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E073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4BD8E7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39890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行政事业单位养老支出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C6871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4FBB0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39FC7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AE345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1402A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3FD6A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19CF3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191AC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51AA1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4B3D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45A3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E5B3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0FFF13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2080502</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16AC9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事业单位离退休</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9DE81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7DE78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E4FE9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F0F64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17B44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A517B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5686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B962D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AF3B2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4156F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60EEA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13D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C40438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2080505</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27D82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机关事业单位基本养老保险缴费支出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F79B5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71B83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078D7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6D555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DD24B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B5CBA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CB472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62765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575E5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8B79D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455A8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B7B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E52C1D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2080506</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46152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机关事业单位职业年金缴费支出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FDD7F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22A4E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0C673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7818E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5BE82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2C299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B4CA6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E1C5F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AC806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6AFD0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C8E62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C68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1CAE02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6D61A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抚恤</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DA6F3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A4A17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7BCC8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22DB7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1798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98E7F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96108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4475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E5A0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C8F97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3C81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1FA6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D89AB4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2080801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BEEB3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死亡抚恤</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B1C2E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53742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956F0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A5482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D24DB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0BB8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36FC2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0CB2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2319F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90AB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798B0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C7C4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20806E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2E7AE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D91E5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BA149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2CF70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D8BBF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2EFA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B78B5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FA625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B570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65D6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373B3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550F8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163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DC308C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C409A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10AB3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FE980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0A3E5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3AB4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63640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FCCFE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0CB8D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B686A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55C8F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4FE75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A0D00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208F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D52087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43E31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卫生健康支出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61D74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4A385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5A0FF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61982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9E137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6794C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B0055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F9416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C0922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54B2F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EB663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5EF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924BEB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77F07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行政事业单位医疗</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CB880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17758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8B6B9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0506E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8A3ED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0DFF6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A521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40A27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D8288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66F78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AE89E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6DAE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A4C99D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2101102</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E793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事业单位医疗</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F1E26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B9A95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5233C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77FB2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9B892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79DAB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9A2A7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08A56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AC3A9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531C7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33422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FB6D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C73EC7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2101103</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9107B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公务员医疗补助</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CE5E1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65221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ED733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BEB0A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7A047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9A0A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DAA38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01D3C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76478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762F8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52D21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1AE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BD37A1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A6A85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农林水支出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07B33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0134F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CCE53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C0DDD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B23CB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B654E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FC2B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CEB5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86E8A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36DD7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E077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F7B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D9A8C9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0A1F1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林业和草原</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C8A93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115D6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7497C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0F26A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19FF4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A824F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C69AD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3BB2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047AF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D571E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1E7A0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3270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7AAB70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2130206</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C47F6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技术推广与转化</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448D5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2959A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75261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9DCCB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CB99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C740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977CD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A819B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568C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6B1A0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54112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8A9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3680C3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2130207</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94D9D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森林资源管理</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4AAE1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2CCEE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57BA8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922CA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527F5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C0AB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4BC7A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AC63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601A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E19D0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93FE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AC04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63A65A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2130234</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66DE0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林业草原防灾减灾</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61E2B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EC108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A276E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B756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29F68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A9232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6B748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37610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B5E29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75A88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6EFD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89CF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267BAC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2130299</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B9715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其他林业和草原支出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660A0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FB0FF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3BCE1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94D4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7D29D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8C2E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D3BAE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C368F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3E73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FE1F0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BF7BA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5ED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BBF75A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19B40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住房保障支出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DA357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65859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5A010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88F1D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22319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1635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52F5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A8EA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A193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AD51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7A8AA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4079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0478AC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D9989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住房改革支出</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522DE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65843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9CC8F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8026C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26992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4FF4C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9F61B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2898E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09E99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10662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CC10C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A37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14"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89E606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2210201</w:t>
            </w:r>
          </w:p>
        </w:tc>
        <w:tc>
          <w:tcPr>
            <w:tcW w:w="98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8CDE4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住房公积金</w:t>
            </w:r>
          </w:p>
        </w:tc>
        <w:tc>
          <w:tcPr>
            <w:tcW w:w="83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8F1DF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11"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5BEA4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87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E529C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58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48A8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35D03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4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F80FB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0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C359B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54BB1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32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15AD7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D35AA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E0301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280CAB26">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04CBFCA6">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4BB7A364">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41"/>
        <w:gridCol w:w="641"/>
        <w:gridCol w:w="348"/>
        <w:gridCol w:w="1098"/>
        <w:gridCol w:w="1438"/>
        <w:gridCol w:w="1100"/>
        <w:gridCol w:w="987"/>
        <w:gridCol w:w="497"/>
        <w:gridCol w:w="719"/>
        <w:gridCol w:w="1299"/>
      </w:tblGrid>
      <w:tr w14:paraId="19D36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10"/>
            <w:tcBorders>
              <w:top w:val="nil"/>
              <w:left w:val="nil"/>
              <w:bottom w:val="nil"/>
              <w:right w:val="nil"/>
            </w:tcBorders>
            <w:shd w:val="clear"/>
            <w:noWrap/>
            <w:tcMar>
              <w:top w:w="32" w:type="dxa"/>
              <w:left w:w="64" w:type="dxa"/>
              <w:bottom w:w="32" w:type="dxa"/>
              <w:right w:w="64" w:type="dxa"/>
            </w:tcMar>
            <w:vAlign w:val="center"/>
          </w:tcPr>
          <w:p w14:paraId="6DF535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支出决算表</w:t>
            </w:r>
          </w:p>
        </w:tc>
      </w:tr>
      <w:tr w14:paraId="2409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41" w:type="dxa"/>
            <w:tcBorders>
              <w:top w:val="nil"/>
              <w:left w:val="nil"/>
              <w:bottom w:val="nil"/>
              <w:right w:val="nil"/>
            </w:tcBorders>
            <w:shd w:val="clear"/>
            <w:noWrap/>
            <w:tcMar>
              <w:top w:w="32" w:type="dxa"/>
              <w:left w:w="64" w:type="dxa"/>
              <w:bottom w:w="32" w:type="dxa"/>
              <w:right w:w="64" w:type="dxa"/>
            </w:tcMar>
            <w:vAlign w:val="center"/>
          </w:tcPr>
          <w:p w14:paraId="669F5BE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41" w:type="dxa"/>
            <w:tcBorders>
              <w:top w:val="nil"/>
              <w:left w:val="nil"/>
              <w:bottom w:val="nil"/>
              <w:right w:val="nil"/>
            </w:tcBorders>
            <w:shd w:val="clear"/>
            <w:noWrap/>
            <w:tcMar>
              <w:top w:w="32" w:type="dxa"/>
              <w:left w:w="64" w:type="dxa"/>
              <w:bottom w:w="32" w:type="dxa"/>
              <w:right w:w="64" w:type="dxa"/>
            </w:tcMar>
            <w:vAlign w:val="center"/>
          </w:tcPr>
          <w:p w14:paraId="6D6F714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nil"/>
              <w:right w:val="nil"/>
            </w:tcBorders>
            <w:shd w:val="clear"/>
            <w:noWrap/>
            <w:tcMar>
              <w:top w:w="32" w:type="dxa"/>
              <w:left w:w="64" w:type="dxa"/>
              <w:bottom w:w="32" w:type="dxa"/>
              <w:right w:w="64" w:type="dxa"/>
            </w:tcMar>
            <w:vAlign w:val="center"/>
          </w:tcPr>
          <w:p w14:paraId="2A25C65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06" w:type="dxa"/>
            <w:tcBorders>
              <w:top w:val="nil"/>
              <w:left w:val="nil"/>
              <w:bottom w:val="nil"/>
              <w:right w:val="nil"/>
            </w:tcBorders>
            <w:shd w:val="clear"/>
            <w:tcMar>
              <w:top w:w="32" w:type="dxa"/>
              <w:left w:w="64" w:type="dxa"/>
              <w:bottom w:w="32" w:type="dxa"/>
              <w:right w:w="64" w:type="dxa"/>
            </w:tcMar>
            <w:vAlign w:val="center"/>
          </w:tcPr>
          <w:p w14:paraId="4987402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38" w:type="dxa"/>
            <w:tcBorders>
              <w:top w:val="nil"/>
              <w:left w:val="nil"/>
              <w:bottom w:val="nil"/>
              <w:right w:val="nil"/>
            </w:tcBorders>
            <w:shd w:val="clear"/>
            <w:noWrap/>
            <w:tcMar>
              <w:top w:w="32" w:type="dxa"/>
              <w:left w:w="64" w:type="dxa"/>
              <w:bottom w:w="32" w:type="dxa"/>
              <w:right w:w="64" w:type="dxa"/>
            </w:tcMar>
            <w:vAlign w:val="center"/>
          </w:tcPr>
          <w:p w14:paraId="6D93618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00" w:type="dxa"/>
            <w:tcBorders>
              <w:top w:val="nil"/>
              <w:left w:val="nil"/>
              <w:bottom w:val="nil"/>
              <w:right w:val="nil"/>
            </w:tcBorders>
            <w:shd w:val="clear"/>
            <w:noWrap/>
            <w:tcMar>
              <w:top w:w="32" w:type="dxa"/>
              <w:left w:w="64" w:type="dxa"/>
              <w:bottom w:w="32" w:type="dxa"/>
              <w:right w:w="64" w:type="dxa"/>
            </w:tcMar>
            <w:vAlign w:val="center"/>
          </w:tcPr>
          <w:p w14:paraId="27CC58F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nil"/>
              <w:right w:val="nil"/>
            </w:tcBorders>
            <w:shd w:val="clear"/>
            <w:noWrap/>
            <w:tcMar>
              <w:top w:w="32" w:type="dxa"/>
              <w:left w:w="64" w:type="dxa"/>
              <w:bottom w:w="32" w:type="dxa"/>
              <w:right w:w="64" w:type="dxa"/>
            </w:tcMar>
            <w:vAlign w:val="center"/>
          </w:tcPr>
          <w:p w14:paraId="59D1F7C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nil"/>
              <w:right w:val="nil"/>
            </w:tcBorders>
            <w:shd w:val="clear"/>
            <w:noWrap/>
            <w:tcMar>
              <w:top w:w="32" w:type="dxa"/>
              <w:left w:w="64" w:type="dxa"/>
              <w:bottom w:w="32" w:type="dxa"/>
              <w:right w:w="64" w:type="dxa"/>
            </w:tcMar>
            <w:vAlign w:val="center"/>
          </w:tcPr>
          <w:p w14:paraId="05B0EA5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nil"/>
              <w:right w:val="nil"/>
            </w:tcBorders>
            <w:shd w:val="clear"/>
            <w:noWrap/>
            <w:tcMar>
              <w:top w:w="32" w:type="dxa"/>
              <w:left w:w="64" w:type="dxa"/>
              <w:bottom w:w="32" w:type="dxa"/>
              <w:right w:w="64" w:type="dxa"/>
            </w:tcMar>
            <w:vAlign w:val="center"/>
          </w:tcPr>
          <w:p w14:paraId="2E6A63A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nil"/>
              <w:right w:val="nil"/>
            </w:tcBorders>
            <w:shd w:val="clear"/>
            <w:noWrap/>
            <w:tcMar>
              <w:top w:w="32" w:type="dxa"/>
              <w:left w:w="64" w:type="dxa"/>
              <w:bottom w:w="32" w:type="dxa"/>
              <w:right w:w="64" w:type="dxa"/>
            </w:tcMar>
            <w:vAlign w:val="center"/>
          </w:tcPr>
          <w:p w14:paraId="1849F45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公开03表</w:t>
            </w:r>
          </w:p>
        </w:tc>
      </w:tr>
      <w:tr w14:paraId="5091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166" w:type="dxa"/>
            <w:gridSpan w:val="5"/>
            <w:tcBorders>
              <w:top w:val="nil"/>
              <w:left w:val="nil"/>
              <w:bottom w:val="nil"/>
              <w:right w:val="nil"/>
            </w:tcBorders>
            <w:shd w:val="clear"/>
            <w:noWrap/>
            <w:tcMar>
              <w:top w:w="32" w:type="dxa"/>
              <w:left w:w="64" w:type="dxa"/>
              <w:bottom w:w="32" w:type="dxa"/>
              <w:right w:w="64" w:type="dxa"/>
            </w:tcMar>
            <w:vAlign w:val="center"/>
          </w:tcPr>
          <w:p w14:paraId="440E7A6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100" w:type="dxa"/>
            <w:tcBorders>
              <w:top w:val="nil"/>
              <w:left w:val="nil"/>
              <w:bottom w:val="nil"/>
              <w:right w:val="nil"/>
            </w:tcBorders>
            <w:shd w:val="clear"/>
            <w:noWrap/>
            <w:tcMar>
              <w:top w:w="32" w:type="dxa"/>
              <w:left w:w="64" w:type="dxa"/>
              <w:bottom w:w="32" w:type="dxa"/>
              <w:right w:w="64" w:type="dxa"/>
            </w:tcMar>
            <w:vAlign w:val="center"/>
          </w:tcPr>
          <w:p w14:paraId="11885D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987" w:type="dxa"/>
            <w:tcBorders>
              <w:top w:val="nil"/>
              <w:left w:val="nil"/>
              <w:bottom w:val="nil"/>
              <w:right w:val="nil"/>
            </w:tcBorders>
            <w:shd w:val="clear"/>
            <w:noWrap/>
            <w:tcMar>
              <w:top w:w="32" w:type="dxa"/>
              <w:left w:w="64" w:type="dxa"/>
              <w:bottom w:w="32" w:type="dxa"/>
              <w:right w:w="64" w:type="dxa"/>
            </w:tcMar>
            <w:vAlign w:val="center"/>
          </w:tcPr>
          <w:p w14:paraId="64B1CE6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nil"/>
              <w:right w:val="nil"/>
            </w:tcBorders>
            <w:shd w:val="clear"/>
            <w:noWrap/>
            <w:tcMar>
              <w:top w:w="32" w:type="dxa"/>
              <w:left w:w="64" w:type="dxa"/>
              <w:bottom w:w="32" w:type="dxa"/>
              <w:right w:w="64" w:type="dxa"/>
            </w:tcMar>
            <w:vAlign w:val="center"/>
          </w:tcPr>
          <w:p w14:paraId="1229FF31">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nil"/>
              <w:right w:val="nil"/>
            </w:tcBorders>
            <w:shd w:val="clear"/>
            <w:noWrap/>
            <w:tcMar>
              <w:top w:w="32" w:type="dxa"/>
              <w:left w:w="64" w:type="dxa"/>
              <w:bottom w:w="32" w:type="dxa"/>
              <w:right w:w="64" w:type="dxa"/>
            </w:tcMar>
            <w:vAlign w:val="center"/>
          </w:tcPr>
          <w:p w14:paraId="3044B9D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nil"/>
              <w:right w:val="nil"/>
            </w:tcBorders>
            <w:shd w:val="clear"/>
            <w:noWrap/>
            <w:tcMar>
              <w:top w:w="32" w:type="dxa"/>
              <w:left w:w="64" w:type="dxa"/>
              <w:bottom w:w="32" w:type="dxa"/>
              <w:right w:w="64" w:type="dxa"/>
            </w:tcMar>
            <w:vAlign w:val="center"/>
          </w:tcPr>
          <w:p w14:paraId="132764D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0D8B4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728" w:type="dxa"/>
            <w:gridSpan w:val="4"/>
            <w:tcBorders>
              <w:top w:val="single" w:color="000000" w:sz="8" w:space="0"/>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D6F6C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1438" w:type="dxa"/>
            <w:vMerge w:val="restart"/>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6D259B3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本年支出合计</w:t>
            </w:r>
          </w:p>
        </w:tc>
        <w:tc>
          <w:tcPr>
            <w:tcW w:w="1100" w:type="dxa"/>
            <w:vMerge w:val="restart"/>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4C79C3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基本支出</w:t>
            </w:r>
          </w:p>
        </w:tc>
        <w:tc>
          <w:tcPr>
            <w:tcW w:w="987" w:type="dxa"/>
            <w:vMerge w:val="restart"/>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2F639B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项目支出</w:t>
            </w:r>
          </w:p>
        </w:tc>
        <w:tc>
          <w:tcPr>
            <w:tcW w:w="497" w:type="dxa"/>
            <w:vMerge w:val="restart"/>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758F95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上缴上级支出</w:t>
            </w:r>
          </w:p>
        </w:tc>
        <w:tc>
          <w:tcPr>
            <w:tcW w:w="719" w:type="dxa"/>
            <w:vMerge w:val="restart"/>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C65502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经营支出</w:t>
            </w:r>
          </w:p>
        </w:tc>
        <w:tc>
          <w:tcPr>
            <w:tcW w:w="1299"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2C2F02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对附属单位补助支出</w:t>
            </w:r>
          </w:p>
        </w:tc>
      </w:tr>
      <w:tr w14:paraId="3CDC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522" w:type="dxa"/>
            <w:gridSpan w:val="3"/>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41E05D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支出功能分类科目代码</w:t>
            </w:r>
          </w:p>
        </w:tc>
        <w:tc>
          <w:tcPr>
            <w:tcW w:w="1206"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7B17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1438"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606B3820">
            <w:pPr>
              <w:rPr>
                <w:rFonts w:hint="eastAsia" w:ascii="宋体" w:hAnsi="宋体" w:eastAsia="宋体" w:cs="宋体"/>
                <w:sz w:val="24"/>
                <w:szCs w:val="24"/>
              </w:rPr>
            </w:pPr>
          </w:p>
        </w:tc>
        <w:tc>
          <w:tcPr>
            <w:tcW w:w="1100"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6204350E">
            <w:pPr>
              <w:rPr>
                <w:rFonts w:hint="eastAsia" w:ascii="宋体" w:hAnsi="宋体" w:eastAsia="宋体" w:cs="宋体"/>
                <w:sz w:val="24"/>
                <w:szCs w:val="24"/>
              </w:rPr>
            </w:pPr>
          </w:p>
        </w:tc>
        <w:tc>
          <w:tcPr>
            <w:tcW w:w="98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66A5E7D3">
            <w:pPr>
              <w:rPr>
                <w:rFonts w:hint="eastAsia" w:ascii="宋体" w:hAnsi="宋体" w:eastAsia="宋体" w:cs="宋体"/>
                <w:sz w:val="24"/>
                <w:szCs w:val="24"/>
              </w:rPr>
            </w:pPr>
          </w:p>
        </w:tc>
        <w:tc>
          <w:tcPr>
            <w:tcW w:w="49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8789DA0">
            <w:pPr>
              <w:rPr>
                <w:rFonts w:hint="eastAsia" w:ascii="宋体" w:hAnsi="宋体" w:eastAsia="宋体" w:cs="宋体"/>
                <w:sz w:val="24"/>
                <w:szCs w:val="24"/>
              </w:rPr>
            </w:pPr>
          </w:p>
        </w:tc>
        <w:tc>
          <w:tcPr>
            <w:tcW w:w="719"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937776A">
            <w:pPr>
              <w:rPr>
                <w:rFonts w:hint="eastAsia" w:ascii="宋体" w:hAnsi="宋体" w:eastAsia="宋体" w:cs="宋体"/>
                <w:sz w:val="24"/>
                <w:szCs w:val="24"/>
              </w:rPr>
            </w:pPr>
          </w:p>
        </w:tc>
        <w:tc>
          <w:tcPr>
            <w:tcW w:w="1299"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D22C7C5">
            <w:pPr>
              <w:rPr>
                <w:rFonts w:hint="eastAsia" w:ascii="宋体" w:hAnsi="宋体" w:eastAsia="宋体" w:cs="宋体"/>
                <w:sz w:val="24"/>
                <w:szCs w:val="24"/>
              </w:rPr>
            </w:pPr>
          </w:p>
        </w:tc>
      </w:tr>
      <w:tr w14:paraId="5082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522"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9CBB45E">
            <w:pPr>
              <w:rPr>
                <w:rFonts w:hint="eastAsia" w:ascii="宋体" w:hAnsi="宋体" w:eastAsia="宋体" w:cs="宋体"/>
                <w:sz w:val="24"/>
                <w:szCs w:val="24"/>
              </w:rPr>
            </w:pPr>
          </w:p>
        </w:tc>
        <w:tc>
          <w:tcPr>
            <w:tcW w:w="1206"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7BDB5E">
            <w:pPr>
              <w:rPr>
                <w:rFonts w:hint="eastAsia" w:ascii="宋体" w:hAnsi="宋体" w:eastAsia="宋体" w:cs="宋体"/>
                <w:sz w:val="24"/>
                <w:szCs w:val="24"/>
              </w:rPr>
            </w:pPr>
          </w:p>
        </w:tc>
        <w:tc>
          <w:tcPr>
            <w:tcW w:w="1438"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A8DF46D">
            <w:pPr>
              <w:rPr>
                <w:rFonts w:hint="eastAsia" w:ascii="宋体" w:hAnsi="宋体" w:eastAsia="宋体" w:cs="宋体"/>
                <w:sz w:val="24"/>
                <w:szCs w:val="24"/>
              </w:rPr>
            </w:pPr>
          </w:p>
        </w:tc>
        <w:tc>
          <w:tcPr>
            <w:tcW w:w="1100"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5F60450A">
            <w:pPr>
              <w:rPr>
                <w:rFonts w:hint="eastAsia" w:ascii="宋体" w:hAnsi="宋体" w:eastAsia="宋体" w:cs="宋体"/>
                <w:sz w:val="24"/>
                <w:szCs w:val="24"/>
              </w:rPr>
            </w:pPr>
          </w:p>
        </w:tc>
        <w:tc>
          <w:tcPr>
            <w:tcW w:w="98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91001DC">
            <w:pPr>
              <w:rPr>
                <w:rFonts w:hint="eastAsia" w:ascii="宋体" w:hAnsi="宋体" w:eastAsia="宋体" w:cs="宋体"/>
                <w:sz w:val="24"/>
                <w:szCs w:val="24"/>
              </w:rPr>
            </w:pPr>
          </w:p>
        </w:tc>
        <w:tc>
          <w:tcPr>
            <w:tcW w:w="49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46F337ED">
            <w:pPr>
              <w:rPr>
                <w:rFonts w:hint="eastAsia" w:ascii="宋体" w:hAnsi="宋体" w:eastAsia="宋体" w:cs="宋体"/>
                <w:sz w:val="24"/>
                <w:szCs w:val="24"/>
              </w:rPr>
            </w:pPr>
          </w:p>
        </w:tc>
        <w:tc>
          <w:tcPr>
            <w:tcW w:w="719"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2EEBD5E1">
            <w:pPr>
              <w:rPr>
                <w:rFonts w:hint="eastAsia" w:ascii="宋体" w:hAnsi="宋体" w:eastAsia="宋体" w:cs="宋体"/>
                <w:sz w:val="24"/>
                <w:szCs w:val="24"/>
              </w:rPr>
            </w:pPr>
          </w:p>
        </w:tc>
        <w:tc>
          <w:tcPr>
            <w:tcW w:w="1299"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679F47A">
            <w:pPr>
              <w:rPr>
                <w:rFonts w:hint="eastAsia" w:ascii="宋体" w:hAnsi="宋体" w:eastAsia="宋体" w:cs="宋体"/>
                <w:sz w:val="24"/>
                <w:szCs w:val="24"/>
              </w:rPr>
            </w:pPr>
          </w:p>
        </w:tc>
      </w:tr>
      <w:tr w14:paraId="1C7F6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1522"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30C2A90">
            <w:pPr>
              <w:rPr>
                <w:rFonts w:hint="eastAsia" w:ascii="宋体" w:hAnsi="宋体" w:eastAsia="宋体" w:cs="宋体"/>
                <w:sz w:val="24"/>
                <w:szCs w:val="24"/>
              </w:rPr>
            </w:pPr>
          </w:p>
        </w:tc>
        <w:tc>
          <w:tcPr>
            <w:tcW w:w="1206"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10CD21">
            <w:pPr>
              <w:rPr>
                <w:rFonts w:hint="eastAsia" w:ascii="宋体" w:hAnsi="宋体" w:eastAsia="宋体" w:cs="宋体"/>
                <w:sz w:val="24"/>
                <w:szCs w:val="24"/>
              </w:rPr>
            </w:pPr>
          </w:p>
        </w:tc>
        <w:tc>
          <w:tcPr>
            <w:tcW w:w="1438"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3743ABE5">
            <w:pPr>
              <w:rPr>
                <w:rFonts w:hint="eastAsia" w:ascii="宋体" w:hAnsi="宋体" w:eastAsia="宋体" w:cs="宋体"/>
                <w:sz w:val="24"/>
                <w:szCs w:val="24"/>
              </w:rPr>
            </w:pPr>
          </w:p>
        </w:tc>
        <w:tc>
          <w:tcPr>
            <w:tcW w:w="1100"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40059606">
            <w:pPr>
              <w:rPr>
                <w:rFonts w:hint="eastAsia" w:ascii="宋体" w:hAnsi="宋体" w:eastAsia="宋体" w:cs="宋体"/>
                <w:sz w:val="24"/>
                <w:szCs w:val="24"/>
              </w:rPr>
            </w:pPr>
          </w:p>
        </w:tc>
        <w:tc>
          <w:tcPr>
            <w:tcW w:w="98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0D549D04">
            <w:pPr>
              <w:rPr>
                <w:rFonts w:hint="eastAsia" w:ascii="宋体" w:hAnsi="宋体" w:eastAsia="宋体" w:cs="宋体"/>
                <w:sz w:val="24"/>
                <w:szCs w:val="24"/>
              </w:rPr>
            </w:pPr>
          </w:p>
        </w:tc>
        <w:tc>
          <w:tcPr>
            <w:tcW w:w="497"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48157AE8">
            <w:pPr>
              <w:rPr>
                <w:rFonts w:hint="eastAsia" w:ascii="宋体" w:hAnsi="宋体" w:eastAsia="宋体" w:cs="宋体"/>
                <w:sz w:val="24"/>
                <w:szCs w:val="24"/>
              </w:rPr>
            </w:pPr>
          </w:p>
        </w:tc>
        <w:tc>
          <w:tcPr>
            <w:tcW w:w="719" w:type="dxa"/>
            <w:vMerge w:val="continue"/>
            <w:tcBorders>
              <w:top w:val="single" w:color="000000" w:sz="8" w:space="0"/>
              <w:left w:val="nil"/>
              <w:bottom w:val="single" w:color="000000" w:sz="8" w:space="0"/>
              <w:right w:val="single" w:color="000000" w:sz="8" w:space="0"/>
            </w:tcBorders>
            <w:shd w:val="clear"/>
            <w:noWrap/>
            <w:tcMar>
              <w:top w:w="32" w:type="dxa"/>
              <w:left w:w="64" w:type="dxa"/>
              <w:bottom w:w="32" w:type="dxa"/>
              <w:right w:w="64" w:type="dxa"/>
            </w:tcMar>
            <w:vAlign w:val="center"/>
          </w:tcPr>
          <w:p w14:paraId="0C3183BD">
            <w:pPr>
              <w:rPr>
                <w:rFonts w:hint="eastAsia" w:ascii="宋体" w:hAnsi="宋体" w:eastAsia="宋体" w:cs="宋体"/>
                <w:sz w:val="24"/>
                <w:szCs w:val="24"/>
              </w:rPr>
            </w:pPr>
          </w:p>
        </w:tc>
        <w:tc>
          <w:tcPr>
            <w:tcW w:w="1299"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AA80A33">
            <w:pPr>
              <w:rPr>
                <w:rFonts w:hint="eastAsia" w:ascii="宋体" w:hAnsi="宋体" w:eastAsia="宋体" w:cs="宋体"/>
                <w:sz w:val="24"/>
                <w:szCs w:val="24"/>
              </w:rPr>
            </w:pPr>
          </w:p>
        </w:tc>
      </w:tr>
      <w:tr w14:paraId="118FE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728"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6EFCF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14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AD9CA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1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F9182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ED1E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49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6894F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7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59B43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129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B695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r>
      <w:tr w14:paraId="03D8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728"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20489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1302DE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2,188.18</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0DC798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2,025.75</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0A8AAA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162.43</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A95DD4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7B4A89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8558C9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ECD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964A48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810B2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科学技术支出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72CB89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1,254.47</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8F46BB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D95F85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35.11</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1A5051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6559D7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C1631E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427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48CC98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AC8D5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科学技术管理事务</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D3D1D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90AB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320886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2.46</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CD3F6E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FF8053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83FAF6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24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70071D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2060199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7B186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其他科学技术管理事务支出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F1F6AB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719C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3EC72E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2.46</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E141E7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D43782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5559F0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D0E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A93191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05018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技术研究与开发</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11E38C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1,250.09</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75E57B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6E5478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DACE1D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92ED11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BA7A37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4E5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94002F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2060401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6A265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机构运行</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399401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E56134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D85CF6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9F6BF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192CC1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DDADDF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18A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4CAFEE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2060404</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F056E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科技成果转化与扩散</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348CD8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92EBEE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74976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01215E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E4C46D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9301D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96A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19147C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20605</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35E16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科技条件与服务</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063BEA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01D48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BFBDEF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1FBA7D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3BE623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9FC0D7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35B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0BDD2E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2060503</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FA44B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科技条件专项</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991077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ED3378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0FB9C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690D68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E05BD2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0140D4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1218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66DBF1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6965E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科技重大项目</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F21C6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0E1BD6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8FB4F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450251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8767C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02037B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9D87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425F97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C2A78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其他科技重大项目</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21E8BB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40196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A5A0F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B93EEF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9B421E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BF6188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49B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A9971B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CEF28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0C9F2B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2C3403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F60A96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BEA9F4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D24F1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E07047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AF0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D39960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2A21B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E5733A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80D092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969474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CFCF3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3FBE7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DFD6C0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D628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EABFE6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D9010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社会保障和就业支出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73FB1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DA400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274E79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6630F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43CC60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23A31B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1B52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2896590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D8CDB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行政事业单位养老支出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C0E20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8451B6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114D6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36AAF9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0A1737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128690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E9BA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6A14A27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2080502</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4B344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事业单位离退休</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2E0E7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71A08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66C5D5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6F81B1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4EE700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3E1FA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71E1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8339DA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2080505</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D3E39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机关事业单位基本养老保险缴费支出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DFF657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9BD39F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497B84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CD607E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AD2898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7998A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E5E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7EB025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2080506</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36257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机关事业单位职业年金缴费支出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B2765B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2E06EF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187763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22D83A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3D94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1CB32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365D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DAA803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8936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抚恤</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170E1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2F1746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5850FC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E061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E87E22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23685D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0D9F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27C38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2080801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96671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死亡抚恤</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593776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3C1F48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0836EC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8E3DF7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0678D3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FB7BFA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1840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4105B1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2CACD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D3063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BF4EC6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CC1987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E08249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93384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82C63F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A30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E5D32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C8BA4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0C34A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C4EFE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A5EC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4DCE54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B421F0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0C601B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F983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936AE1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0D4C2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卫生健康支出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60660E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9E38BC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73EEE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FDF11D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4BCEA2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AA51FA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3DE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5FCD0AA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D01A1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行政事业单位医疗</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D3FFA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149AE4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E6425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530135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133965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28BE92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D43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33E9CF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2101102</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60FD6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事业单位医疗</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747E0D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202A24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FD3977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C40DC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AD7845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CDB4B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B193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63EB1E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2101103</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1D1DD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公务员医疗补助</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C3D3E6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632763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6BD8E1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569EEC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22FF22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5C3AC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DD1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69ADBAB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92E8A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农林水支出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E5D2D9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3EEF3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63E732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9D0F3F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73B566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6DC680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5C2D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2FCCDF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1513F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林业和草原</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43AD31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3ECD6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C8242A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18381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25C95B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F898FF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8D1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665C7C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2130206</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0173C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技术推广与转化</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0877D3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3D1FC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42153D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F928F7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45ED29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8C3F60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EB5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3FA9F13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2130207</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CA219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森林资源管理</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D7EAEF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5D0FD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2F28BB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BA09E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FA1612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2F42DE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98AC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F39BFC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2130234</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2EDC9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林业草原防灾减灾</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006800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C0CD17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B74C81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C2F6F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89A67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A67BBC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FD3C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098FEA7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2130299</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E7A45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其他林业和草原支出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0F0A45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298245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D5F615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287168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1C56AA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74095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13F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CCDC70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7F826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住房保障支出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B16214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B7C949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3D3A0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16DDCEF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07479D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4C82E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B09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430CA5B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F97D8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住房改革支出</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10572B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FE91DD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104818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F3552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0C385FF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70D2A4D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6C8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522" w:type="dxa"/>
            <w:gridSpan w:val="3"/>
            <w:tcBorders>
              <w:top w:val="nil"/>
              <w:left w:val="single" w:color="000000" w:sz="8" w:space="0"/>
              <w:bottom w:val="single" w:color="000000" w:sz="8" w:space="0"/>
              <w:right w:val="single" w:color="000000" w:sz="8" w:space="0"/>
            </w:tcBorders>
            <w:shd w:val="clear"/>
            <w:noWrap/>
            <w:tcMar>
              <w:top w:w="32" w:type="dxa"/>
              <w:left w:w="64" w:type="dxa"/>
              <w:bottom w:w="32" w:type="dxa"/>
              <w:right w:w="64" w:type="dxa"/>
            </w:tcMar>
            <w:vAlign w:val="center"/>
          </w:tcPr>
          <w:p w14:paraId="1B1F3A6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2210201</w:t>
            </w:r>
          </w:p>
        </w:tc>
        <w:tc>
          <w:tcPr>
            <w:tcW w:w="120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C49E5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住房公积金</w:t>
            </w:r>
          </w:p>
        </w:tc>
        <w:tc>
          <w:tcPr>
            <w:tcW w:w="1438"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47BAF12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100"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256C640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98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5FF8950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97"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061E71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3D9BC7F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99" w:type="dxa"/>
            <w:tcBorders>
              <w:top w:val="nil"/>
              <w:left w:val="nil"/>
              <w:bottom w:val="single" w:color="000000" w:sz="8" w:space="0"/>
              <w:right w:val="single" w:color="000000" w:sz="8" w:space="0"/>
            </w:tcBorders>
            <w:shd w:val="clear"/>
            <w:noWrap/>
            <w:tcMar>
              <w:top w:w="32" w:type="dxa"/>
              <w:left w:w="64" w:type="dxa"/>
              <w:bottom w:w="32" w:type="dxa"/>
              <w:right w:w="64" w:type="dxa"/>
            </w:tcMar>
            <w:vAlign w:val="center"/>
          </w:tcPr>
          <w:p w14:paraId="6EE373E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63782C3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7808CDE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5BE7A993">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6E06AE7D">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118"/>
        <w:gridCol w:w="400"/>
        <w:gridCol w:w="1019"/>
        <w:gridCol w:w="1604"/>
        <w:gridCol w:w="637"/>
        <w:gridCol w:w="1075"/>
        <w:gridCol w:w="1063"/>
        <w:gridCol w:w="738"/>
        <w:gridCol w:w="1114"/>
      </w:tblGrid>
      <w:tr w14:paraId="0E9C7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9"/>
            <w:tcBorders>
              <w:top w:val="nil"/>
              <w:left w:val="nil"/>
              <w:bottom w:val="nil"/>
              <w:right w:val="nil"/>
            </w:tcBorders>
            <w:shd w:val="clear"/>
            <w:tcMar>
              <w:top w:w="32" w:type="dxa"/>
              <w:left w:w="64" w:type="dxa"/>
              <w:bottom w:w="32" w:type="dxa"/>
              <w:right w:w="64" w:type="dxa"/>
            </w:tcMar>
            <w:vAlign w:val="center"/>
          </w:tcPr>
          <w:p w14:paraId="073E45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财政拨款收入支出决算总表</w:t>
            </w:r>
          </w:p>
        </w:tc>
      </w:tr>
      <w:tr w14:paraId="14F3B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nil"/>
              <w:bottom w:val="nil"/>
              <w:right w:val="nil"/>
            </w:tcBorders>
            <w:shd w:val="clear"/>
            <w:tcMar>
              <w:top w:w="32" w:type="dxa"/>
              <w:left w:w="64" w:type="dxa"/>
              <w:bottom w:w="32" w:type="dxa"/>
              <w:right w:w="64" w:type="dxa"/>
            </w:tcMar>
            <w:vAlign w:val="center"/>
          </w:tcPr>
          <w:p w14:paraId="5FA4550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nil"/>
              <w:right w:val="nil"/>
            </w:tcBorders>
            <w:shd w:val="clear"/>
            <w:tcMar>
              <w:top w:w="32" w:type="dxa"/>
              <w:left w:w="64" w:type="dxa"/>
              <w:bottom w:w="32" w:type="dxa"/>
              <w:right w:w="64" w:type="dxa"/>
            </w:tcMar>
            <w:vAlign w:val="center"/>
          </w:tcPr>
          <w:p w14:paraId="4125E2F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9" w:type="dxa"/>
            <w:tcBorders>
              <w:top w:val="nil"/>
              <w:left w:val="nil"/>
              <w:bottom w:val="nil"/>
              <w:right w:val="nil"/>
            </w:tcBorders>
            <w:shd w:val="clear"/>
            <w:tcMar>
              <w:top w:w="32" w:type="dxa"/>
              <w:left w:w="64" w:type="dxa"/>
              <w:bottom w:w="32" w:type="dxa"/>
              <w:right w:w="64" w:type="dxa"/>
            </w:tcMar>
            <w:vAlign w:val="center"/>
          </w:tcPr>
          <w:p w14:paraId="71AC306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nil"/>
              <w:right w:val="nil"/>
            </w:tcBorders>
            <w:shd w:val="clear"/>
            <w:tcMar>
              <w:top w:w="32" w:type="dxa"/>
              <w:left w:w="64" w:type="dxa"/>
              <w:bottom w:w="32" w:type="dxa"/>
              <w:right w:w="64" w:type="dxa"/>
            </w:tcMar>
            <w:vAlign w:val="center"/>
          </w:tcPr>
          <w:p w14:paraId="7422029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37" w:type="dxa"/>
            <w:tcBorders>
              <w:top w:val="nil"/>
              <w:left w:val="nil"/>
              <w:bottom w:val="nil"/>
              <w:right w:val="nil"/>
            </w:tcBorders>
            <w:shd w:val="clear"/>
            <w:tcMar>
              <w:top w:w="32" w:type="dxa"/>
              <w:left w:w="64" w:type="dxa"/>
              <w:bottom w:w="32" w:type="dxa"/>
              <w:right w:w="64" w:type="dxa"/>
            </w:tcMar>
            <w:vAlign w:val="center"/>
          </w:tcPr>
          <w:p w14:paraId="1FB7316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75" w:type="dxa"/>
            <w:tcBorders>
              <w:top w:val="nil"/>
              <w:left w:val="nil"/>
              <w:bottom w:val="nil"/>
              <w:right w:val="nil"/>
            </w:tcBorders>
            <w:shd w:val="clear"/>
            <w:tcMar>
              <w:top w:w="32" w:type="dxa"/>
              <w:left w:w="64" w:type="dxa"/>
              <w:bottom w:w="32" w:type="dxa"/>
              <w:right w:w="64" w:type="dxa"/>
            </w:tcMar>
            <w:vAlign w:val="center"/>
          </w:tcPr>
          <w:p w14:paraId="47CB0AA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nil"/>
              <w:right w:val="nil"/>
            </w:tcBorders>
            <w:shd w:val="clear"/>
            <w:tcMar>
              <w:top w:w="32" w:type="dxa"/>
              <w:left w:w="64" w:type="dxa"/>
              <w:bottom w:w="32" w:type="dxa"/>
              <w:right w:w="64" w:type="dxa"/>
            </w:tcMar>
            <w:vAlign w:val="center"/>
          </w:tcPr>
          <w:p w14:paraId="1CB6CC3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nil"/>
              <w:right w:val="nil"/>
            </w:tcBorders>
            <w:shd w:val="clear"/>
            <w:tcMar>
              <w:top w:w="32" w:type="dxa"/>
              <w:left w:w="64" w:type="dxa"/>
              <w:bottom w:w="32" w:type="dxa"/>
              <w:right w:w="64" w:type="dxa"/>
            </w:tcMar>
            <w:vAlign w:val="center"/>
          </w:tcPr>
          <w:p w14:paraId="4BB99D4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nil"/>
              <w:right w:val="nil"/>
            </w:tcBorders>
            <w:shd w:val="clear"/>
            <w:tcMar>
              <w:top w:w="32" w:type="dxa"/>
              <w:left w:w="64" w:type="dxa"/>
              <w:bottom w:w="32" w:type="dxa"/>
              <w:right w:w="64" w:type="dxa"/>
            </w:tcMar>
            <w:vAlign w:val="center"/>
          </w:tcPr>
          <w:p w14:paraId="1A5A1B8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公开04表</w:t>
            </w:r>
          </w:p>
        </w:tc>
      </w:tr>
      <w:tr w14:paraId="45E5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4141" w:type="dxa"/>
            <w:gridSpan w:val="4"/>
            <w:tcBorders>
              <w:top w:val="nil"/>
              <w:left w:val="nil"/>
              <w:bottom w:val="nil"/>
              <w:right w:val="nil"/>
            </w:tcBorders>
            <w:shd w:val="clear"/>
            <w:tcMar>
              <w:top w:w="32" w:type="dxa"/>
              <w:left w:w="64" w:type="dxa"/>
              <w:bottom w:w="32" w:type="dxa"/>
              <w:right w:w="64" w:type="dxa"/>
            </w:tcMar>
            <w:vAlign w:val="center"/>
          </w:tcPr>
          <w:p w14:paraId="4A90267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637" w:type="dxa"/>
            <w:tcBorders>
              <w:top w:val="nil"/>
              <w:left w:val="nil"/>
              <w:bottom w:val="nil"/>
              <w:right w:val="nil"/>
            </w:tcBorders>
            <w:shd w:val="clear"/>
            <w:tcMar>
              <w:top w:w="32" w:type="dxa"/>
              <w:left w:w="64" w:type="dxa"/>
              <w:bottom w:w="32" w:type="dxa"/>
              <w:right w:w="64" w:type="dxa"/>
            </w:tcMar>
            <w:vAlign w:val="center"/>
          </w:tcPr>
          <w:p w14:paraId="7ABE04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1075" w:type="dxa"/>
            <w:tcBorders>
              <w:top w:val="nil"/>
              <w:left w:val="nil"/>
              <w:bottom w:val="nil"/>
              <w:right w:val="nil"/>
            </w:tcBorders>
            <w:shd w:val="clear"/>
            <w:tcMar>
              <w:top w:w="32" w:type="dxa"/>
              <w:left w:w="64" w:type="dxa"/>
              <w:bottom w:w="32" w:type="dxa"/>
              <w:right w:w="64" w:type="dxa"/>
            </w:tcMar>
            <w:vAlign w:val="center"/>
          </w:tcPr>
          <w:p w14:paraId="5576454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nil"/>
              <w:right w:val="nil"/>
            </w:tcBorders>
            <w:shd w:val="clear"/>
            <w:tcMar>
              <w:top w:w="32" w:type="dxa"/>
              <w:left w:w="64" w:type="dxa"/>
              <w:bottom w:w="32" w:type="dxa"/>
              <w:right w:w="64" w:type="dxa"/>
            </w:tcMar>
            <w:vAlign w:val="center"/>
          </w:tcPr>
          <w:p w14:paraId="5A9CE6B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nil"/>
              <w:right w:val="nil"/>
            </w:tcBorders>
            <w:shd w:val="clear"/>
            <w:tcMar>
              <w:top w:w="32" w:type="dxa"/>
              <w:left w:w="64" w:type="dxa"/>
              <w:bottom w:w="32" w:type="dxa"/>
              <w:right w:w="64" w:type="dxa"/>
            </w:tcMar>
            <w:vAlign w:val="center"/>
          </w:tcPr>
          <w:p w14:paraId="0E483AC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nil"/>
              <w:right w:val="nil"/>
            </w:tcBorders>
            <w:shd w:val="clear"/>
            <w:tcMar>
              <w:top w:w="32" w:type="dxa"/>
              <w:left w:w="64" w:type="dxa"/>
              <w:bottom w:w="32" w:type="dxa"/>
              <w:right w:w="64" w:type="dxa"/>
            </w:tcMar>
            <w:vAlign w:val="center"/>
          </w:tcPr>
          <w:p w14:paraId="620ABB0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570DC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537" w:type="dxa"/>
            <w:gridSpan w:val="3"/>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175C7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收     入</w:t>
            </w:r>
          </w:p>
        </w:tc>
        <w:tc>
          <w:tcPr>
            <w:tcW w:w="6231" w:type="dxa"/>
            <w:gridSpan w:val="6"/>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2F3768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     出</w:t>
            </w:r>
          </w:p>
        </w:tc>
      </w:tr>
      <w:tr w14:paraId="3141F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jc w:val="center"/>
        </w:trPr>
        <w:tc>
          <w:tcPr>
            <w:tcW w:w="1118" w:type="dxa"/>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58AC05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400"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F846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行次</w:t>
            </w:r>
          </w:p>
        </w:tc>
        <w:tc>
          <w:tcPr>
            <w:tcW w:w="1019"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5C837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金额</w:t>
            </w:r>
          </w:p>
        </w:tc>
        <w:tc>
          <w:tcPr>
            <w:tcW w:w="1604"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1DEB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637"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D209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行次</w:t>
            </w:r>
          </w:p>
        </w:tc>
        <w:tc>
          <w:tcPr>
            <w:tcW w:w="1075"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E2F3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1063"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03A47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一般公共预算财政拨款</w:t>
            </w:r>
          </w:p>
        </w:tc>
        <w:tc>
          <w:tcPr>
            <w:tcW w:w="738"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7C264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政府性基金预算财政拨款</w:t>
            </w:r>
          </w:p>
        </w:tc>
        <w:tc>
          <w:tcPr>
            <w:tcW w:w="1114"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BC9B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国有资本经营预算财政拨款</w:t>
            </w:r>
          </w:p>
        </w:tc>
      </w:tr>
      <w:tr w14:paraId="3D1AC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118" w:type="dxa"/>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71F0A6D">
            <w:pPr>
              <w:rPr>
                <w:rFonts w:hint="eastAsia" w:ascii="宋体" w:hAnsi="宋体" w:eastAsia="宋体" w:cs="宋体"/>
                <w:sz w:val="24"/>
                <w:szCs w:val="24"/>
              </w:rPr>
            </w:pPr>
          </w:p>
        </w:tc>
        <w:tc>
          <w:tcPr>
            <w:tcW w:w="40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6E05CD">
            <w:pPr>
              <w:rPr>
                <w:rFonts w:hint="eastAsia" w:ascii="宋体" w:hAnsi="宋体" w:eastAsia="宋体" w:cs="宋体"/>
                <w:sz w:val="24"/>
                <w:szCs w:val="24"/>
              </w:rPr>
            </w:pPr>
          </w:p>
        </w:tc>
        <w:tc>
          <w:tcPr>
            <w:tcW w:w="1019"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0365C8">
            <w:pPr>
              <w:rPr>
                <w:rFonts w:hint="eastAsia" w:ascii="宋体" w:hAnsi="宋体" w:eastAsia="宋体" w:cs="宋体"/>
                <w:sz w:val="24"/>
                <w:szCs w:val="24"/>
              </w:rPr>
            </w:pPr>
          </w:p>
        </w:tc>
        <w:tc>
          <w:tcPr>
            <w:tcW w:w="1604"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63DAB8">
            <w:pPr>
              <w:rPr>
                <w:rFonts w:hint="eastAsia" w:ascii="宋体" w:hAnsi="宋体" w:eastAsia="宋体" w:cs="宋体"/>
                <w:sz w:val="24"/>
                <w:szCs w:val="24"/>
              </w:rPr>
            </w:pPr>
          </w:p>
        </w:tc>
        <w:tc>
          <w:tcPr>
            <w:tcW w:w="63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DD73AE">
            <w:pPr>
              <w:rPr>
                <w:rFonts w:hint="eastAsia" w:ascii="宋体" w:hAnsi="宋体" w:eastAsia="宋体" w:cs="宋体"/>
                <w:sz w:val="24"/>
                <w:szCs w:val="24"/>
              </w:rPr>
            </w:pPr>
          </w:p>
        </w:tc>
        <w:tc>
          <w:tcPr>
            <w:tcW w:w="1075"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52A923">
            <w:pPr>
              <w:rPr>
                <w:rFonts w:hint="eastAsia" w:ascii="宋体" w:hAnsi="宋体" w:eastAsia="宋体" w:cs="宋体"/>
                <w:sz w:val="24"/>
                <w:szCs w:val="24"/>
              </w:rPr>
            </w:pPr>
          </w:p>
        </w:tc>
        <w:tc>
          <w:tcPr>
            <w:tcW w:w="1063"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60598E">
            <w:pPr>
              <w:rPr>
                <w:rFonts w:hint="eastAsia" w:ascii="宋体" w:hAnsi="宋体" w:eastAsia="宋体" w:cs="宋体"/>
                <w:sz w:val="24"/>
                <w:szCs w:val="24"/>
              </w:rPr>
            </w:pPr>
          </w:p>
        </w:tc>
        <w:tc>
          <w:tcPr>
            <w:tcW w:w="738"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7F89C1">
            <w:pPr>
              <w:rPr>
                <w:rFonts w:hint="eastAsia" w:ascii="宋体" w:hAnsi="宋体" w:eastAsia="宋体" w:cs="宋体"/>
                <w:sz w:val="24"/>
                <w:szCs w:val="24"/>
              </w:rPr>
            </w:pPr>
          </w:p>
        </w:tc>
        <w:tc>
          <w:tcPr>
            <w:tcW w:w="1114"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1659BB">
            <w:pPr>
              <w:rPr>
                <w:rFonts w:hint="eastAsia" w:ascii="宋体" w:hAnsi="宋体" w:eastAsia="宋体" w:cs="宋体"/>
                <w:sz w:val="24"/>
                <w:szCs w:val="24"/>
              </w:rPr>
            </w:pPr>
          </w:p>
        </w:tc>
      </w:tr>
      <w:tr w14:paraId="3049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A9142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54AF6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CDAB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6F313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C18EB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13FA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9DA15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218BC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B791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r>
      <w:tr w14:paraId="2D407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714E2B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一、一般公共预算财政拨款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0A79E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1A04E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2,168.07</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ADE33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一、一般公共服务支出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8FE7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33</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99A6A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8756D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FFEBA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2048A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0B4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71D1CA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二、政府性基金预算财政拨款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63E39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12766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FD73A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二、外交支出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1BF6B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34</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497F03">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4A311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A5FEF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12A45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67C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AD619F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三、国有资本经营财政拨款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C3A6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92B18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BCDBD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三、国防支出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2CA0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35</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4CAB0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44E0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712B5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12C1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EB35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5A2BB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6C84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2564A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45E49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四、公共安全支出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F2754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36</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B33DE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0850C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F3E4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07041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35C2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199CBB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7420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8EE3F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4F0E2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五、教育支出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4642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37</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41C7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2FF3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6333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AE909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392B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1BDBE9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33D41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1C2A5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FBA78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六、科学技术支出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9605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38</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B356A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1,252.01</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0A562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1,252.01</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2389C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199C9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229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1C2D3D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80EA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E272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BC15E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七、文化旅游体育与传媒支出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A099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BA0B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5F4E2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3322E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C9BED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56B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5CDB03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22A6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12594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09093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八、社会保障和就业支出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A1A99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57A9A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98ED6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235A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BBBCA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ED9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E96A80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1F72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2D38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B901C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九、卫生健康支出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A2923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41</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1BD3F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CD090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17783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7DE9D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C3D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F8C28C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5CC1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54446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B6A12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十、节能环保支出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BDC2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42</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6A13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D058E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1B58B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E3140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0D1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981324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D0A0A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034D5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04A47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十一、城乡社区支出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F45C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43</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C2E91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DD131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F4B87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F8F7F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C3A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4BDDE6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49CBE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81C82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6DDD1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十二、农林水支出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8CD1A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44</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013F6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27588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7E09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B5D27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5201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F3B96B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DCAA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AE653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6C0A4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十三、交通运输支出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AA9D0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E2683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8A9B4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094B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F8D4F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E3FA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36138C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D46D6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FAEA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D6CCF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十四、资源勘探工业信息等支出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B958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E73BF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E8296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A2E8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6079E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21D3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DC940A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DB5E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4A80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DB0A0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十五、商业服务业等支出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EA15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47</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7C6E8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BFED4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5F999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691C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E224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302940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8263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16</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10592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90655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十六、金融支出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E6F47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48</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4FB27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FBA9D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02755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8B62E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898E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9B1D46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EC89A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17</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0C800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DE385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十七、援助其他地区支出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CD5A3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49</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8426C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3A42E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4B884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38AC8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89D5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E2FCAA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291BC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18</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16331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DF0FC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十八、自然资源海洋气象等支出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2D68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C6797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2307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30F13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6B1F8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01B1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748D1D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29C43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19</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55C04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2F21C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十九、住房保障支出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04E6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51</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78485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F8DB6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3DB5F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01A7D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697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E73057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B8201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1FA61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30A2E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二十、粮油物资储备支出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A088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D1C99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6C488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A9488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8ED7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1FD9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025319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06829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73971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82138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二十一、国有资本经营预算支出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9CCD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53</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5B6E2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B820F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47544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248BF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0E30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6D7A81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9E65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40FCD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746F3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二十二、灾害防治及应急管理支出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1409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54</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4BFE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FC009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7442E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A6A17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8C90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2BAF33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0BB00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23</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A70FA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889ED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二十三、其他支出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AE87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B80A2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C34B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6E63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5D516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FD0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268B0B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6886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24</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DAB39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5878F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二十四、债务还本支出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1DE3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56</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60CBD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967A0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A1CB8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33860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0D6F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1BE03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7CA87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25</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DDB5E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26646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二十五、债务付息支出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D6EC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57</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D3BBA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7CCF9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D8C2D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D443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64D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CB6C5E8">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044C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26</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82D8A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5ED91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二十六、抗疫特别国债安排的支出</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56934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37ED2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7755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A6C50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A5E95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EAA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5D5E6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本年收入合计</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E165A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27</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97DEB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2,168.07</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A39EA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本年支出合计</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FC666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59</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EED86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2,185.72</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73731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2,185.72</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B8461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9FB92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E70B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158E39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年初财政拨款结转和结余</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6BB89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28</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C2EC4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62.82</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17C81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年末财政拨款结转和结余</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F943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1D872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45.17</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3FAD0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45.17</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466E6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1DBA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7FD2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0F5317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一般公共预算财政拨款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272D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29</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AA67B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62.82</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04F3F9">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D93AD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61</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C65C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4295C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F133F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CF4C4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r>
      <w:tr w14:paraId="7FE9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3E35BC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政府性基金预算财政拨款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6528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8E13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7B932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17697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62</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532A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D5FD1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4730A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46B1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r>
      <w:tr w14:paraId="13F01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B7D5D9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国有资本经营预算财政拨款</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F56E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3B0AE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687D5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13B5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63</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C1523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06F07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85D83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3F59E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0"/>
                <w:szCs w:val="20"/>
                <w:lang w:val="en-US" w:eastAsia="zh-CN" w:bidi="ar"/>
              </w:rPr>
              <w:t> </w:t>
            </w:r>
          </w:p>
        </w:tc>
      </w:tr>
      <w:tr w14:paraId="7FC9F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1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7F0C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总计</w:t>
            </w:r>
          </w:p>
        </w:tc>
        <w:tc>
          <w:tcPr>
            <w:tcW w:w="40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CC60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32</w:t>
            </w:r>
          </w:p>
        </w:tc>
        <w:tc>
          <w:tcPr>
            <w:tcW w:w="101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2B452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2,230.89</w:t>
            </w:r>
          </w:p>
        </w:tc>
        <w:tc>
          <w:tcPr>
            <w:tcW w:w="160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27E2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总计</w:t>
            </w:r>
          </w:p>
        </w:tc>
        <w:tc>
          <w:tcPr>
            <w:tcW w:w="6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2300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64</w:t>
            </w:r>
          </w:p>
        </w:tc>
        <w:tc>
          <w:tcPr>
            <w:tcW w:w="107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6D4BF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2,230.89</w:t>
            </w:r>
          </w:p>
        </w:tc>
        <w:tc>
          <w:tcPr>
            <w:tcW w:w="10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FA8A3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2,230.89</w:t>
            </w:r>
          </w:p>
        </w:tc>
        <w:tc>
          <w:tcPr>
            <w:tcW w:w="73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022FD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1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21C6F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03BA88DE">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42"/>
        <w:gridCol w:w="1343"/>
        <w:gridCol w:w="348"/>
        <w:gridCol w:w="2103"/>
        <w:gridCol w:w="1513"/>
        <w:gridCol w:w="1036"/>
        <w:gridCol w:w="1083"/>
      </w:tblGrid>
      <w:tr w14:paraId="2067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7"/>
            <w:tcBorders>
              <w:top w:val="nil"/>
              <w:left w:val="nil"/>
              <w:bottom w:val="nil"/>
              <w:right w:val="nil"/>
            </w:tcBorders>
            <w:shd w:val="clear"/>
            <w:tcMar>
              <w:top w:w="32" w:type="dxa"/>
              <w:left w:w="64" w:type="dxa"/>
              <w:bottom w:w="32" w:type="dxa"/>
              <w:right w:w="64" w:type="dxa"/>
            </w:tcMar>
            <w:vAlign w:val="center"/>
          </w:tcPr>
          <w:p w14:paraId="249B18B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一般公共预算财政拨款支出决算表</w:t>
            </w:r>
          </w:p>
        </w:tc>
      </w:tr>
      <w:tr w14:paraId="28E3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66" w:type="dxa"/>
            <w:tcBorders>
              <w:top w:val="nil"/>
              <w:left w:val="nil"/>
              <w:bottom w:val="nil"/>
              <w:right w:val="nil"/>
            </w:tcBorders>
            <w:shd w:val="clear"/>
            <w:tcMar>
              <w:top w:w="32" w:type="dxa"/>
              <w:left w:w="64" w:type="dxa"/>
              <w:bottom w:w="32" w:type="dxa"/>
              <w:right w:w="64" w:type="dxa"/>
            </w:tcMar>
            <w:vAlign w:val="center"/>
          </w:tcPr>
          <w:p w14:paraId="32DEA93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66" w:type="dxa"/>
            <w:tcBorders>
              <w:top w:val="nil"/>
              <w:left w:val="nil"/>
              <w:bottom w:val="nil"/>
              <w:right w:val="nil"/>
            </w:tcBorders>
            <w:shd w:val="clear"/>
            <w:tcMar>
              <w:top w:w="32" w:type="dxa"/>
              <w:left w:w="64" w:type="dxa"/>
              <w:bottom w:w="32" w:type="dxa"/>
              <w:right w:w="64" w:type="dxa"/>
            </w:tcMar>
            <w:vAlign w:val="center"/>
          </w:tcPr>
          <w:p w14:paraId="0B7BA1AE">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40" w:type="dxa"/>
            <w:tcBorders>
              <w:top w:val="nil"/>
              <w:left w:val="nil"/>
              <w:bottom w:val="nil"/>
              <w:right w:val="nil"/>
            </w:tcBorders>
            <w:shd w:val="clear"/>
            <w:tcMar>
              <w:top w:w="32" w:type="dxa"/>
              <w:left w:w="64" w:type="dxa"/>
              <w:bottom w:w="32" w:type="dxa"/>
              <w:right w:w="64" w:type="dxa"/>
            </w:tcMar>
            <w:vAlign w:val="center"/>
          </w:tcPr>
          <w:p w14:paraId="6FACD46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144" w:type="dxa"/>
            <w:tcBorders>
              <w:top w:val="nil"/>
              <w:left w:val="nil"/>
              <w:bottom w:val="nil"/>
              <w:right w:val="nil"/>
            </w:tcBorders>
            <w:shd w:val="clear"/>
            <w:tcMar>
              <w:top w:w="32" w:type="dxa"/>
              <w:left w:w="64" w:type="dxa"/>
              <w:bottom w:w="32" w:type="dxa"/>
              <w:right w:w="64" w:type="dxa"/>
            </w:tcMar>
            <w:vAlign w:val="center"/>
          </w:tcPr>
          <w:p w14:paraId="5AEE54F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525" w:type="dxa"/>
            <w:tcBorders>
              <w:top w:val="nil"/>
              <w:left w:val="nil"/>
              <w:bottom w:val="nil"/>
              <w:right w:val="nil"/>
            </w:tcBorders>
            <w:shd w:val="clear"/>
            <w:tcMar>
              <w:top w:w="32" w:type="dxa"/>
              <w:left w:w="64" w:type="dxa"/>
              <w:bottom w:w="32" w:type="dxa"/>
              <w:right w:w="64" w:type="dxa"/>
            </w:tcMar>
            <w:vAlign w:val="center"/>
          </w:tcPr>
          <w:p w14:paraId="660AE86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37" w:type="dxa"/>
            <w:tcBorders>
              <w:top w:val="nil"/>
              <w:left w:val="nil"/>
              <w:bottom w:val="nil"/>
              <w:right w:val="nil"/>
            </w:tcBorders>
            <w:shd w:val="clear"/>
            <w:tcMar>
              <w:top w:w="32" w:type="dxa"/>
              <w:left w:w="64" w:type="dxa"/>
              <w:bottom w:w="32" w:type="dxa"/>
              <w:right w:w="64" w:type="dxa"/>
            </w:tcMar>
            <w:vAlign w:val="center"/>
          </w:tcPr>
          <w:p w14:paraId="107BCC1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nil"/>
              <w:right w:val="nil"/>
            </w:tcBorders>
            <w:shd w:val="clear"/>
            <w:tcMar>
              <w:top w:w="32" w:type="dxa"/>
              <w:left w:w="64" w:type="dxa"/>
              <w:bottom w:w="32" w:type="dxa"/>
              <w:right w:w="64" w:type="dxa"/>
            </w:tcMar>
            <w:vAlign w:val="center"/>
          </w:tcPr>
          <w:p w14:paraId="4B46DA0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公开05表</w:t>
            </w:r>
          </w:p>
        </w:tc>
      </w:tr>
      <w:tr w14:paraId="1536C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6" w:hRule="atLeast"/>
          <w:jc w:val="center"/>
        </w:trPr>
        <w:tc>
          <w:tcPr>
            <w:tcW w:w="6641" w:type="dxa"/>
            <w:gridSpan w:val="5"/>
            <w:tcBorders>
              <w:top w:val="nil"/>
              <w:left w:val="nil"/>
              <w:bottom w:val="nil"/>
              <w:right w:val="nil"/>
            </w:tcBorders>
            <w:shd w:val="clear"/>
            <w:tcMar>
              <w:top w:w="32" w:type="dxa"/>
              <w:left w:w="64" w:type="dxa"/>
              <w:bottom w:w="32" w:type="dxa"/>
              <w:right w:w="64" w:type="dxa"/>
            </w:tcMar>
            <w:vAlign w:val="center"/>
          </w:tcPr>
          <w:p w14:paraId="7E6D071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037" w:type="dxa"/>
            <w:tcBorders>
              <w:top w:val="nil"/>
              <w:left w:val="nil"/>
              <w:bottom w:val="nil"/>
              <w:right w:val="nil"/>
            </w:tcBorders>
            <w:shd w:val="clear"/>
            <w:tcMar>
              <w:top w:w="32" w:type="dxa"/>
              <w:left w:w="64" w:type="dxa"/>
              <w:bottom w:w="32" w:type="dxa"/>
              <w:right w:w="64" w:type="dxa"/>
            </w:tcMar>
            <w:vAlign w:val="center"/>
          </w:tcPr>
          <w:p w14:paraId="7DA9970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1090" w:type="dxa"/>
            <w:tcBorders>
              <w:top w:val="nil"/>
              <w:left w:val="nil"/>
              <w:bottom w:val="nil"/>
              <w:right w:val="nil"/>
            </w:tcBorders>
            <w:shd w:val="clear"/>
            <w:tcMar>
              <w:top w:w="32" w:type="dxa"/>
              <w:left w:w="64" w:type="dxa"/>
              <w:bottom w:w="32" w:type="dxa"/>
              <w:right w:w="64" w:type="dxa"/>
            </w:tcMar>
            <w:vAlign w:val="center"/>
          </w:tcPr>
          <w:p w14:paraId="1DA17BB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3BB8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116" w:type="dxa"/>
            <w:gridSpan w:val="4"/>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9D7C90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3652" w:type="dxa"/>
            <w:gridSpan w:val="3"/>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3246C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w:t>
            </w:r>
          </w:p>
        </w:tc>
      </w:tr>
      <w:tr w14:paraId="7ACE3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2972" w:type="dxa"/>
            <w:gridSpan w:val="3"/>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1EEEC1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支出功能分类科目代码</w:t>
            </w:r>
          </w:p>
        </w:tc>
        <w:tc>
          <w:tcPr>
            <w:tcW w:w="2144"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198E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1525"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27B6D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小计</w:t>
            </w:r>
          </w:p>
        </w:tc>
        <w:tc>
          <w:tcPr>
            <w:tcW w:w="1037"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ECC0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基本支出</w:t>
            </w:r>
          </w:p>
        </w:tc>
        <w:tc>
          <w:tcPr>
            <w:tcW w:w="1090"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6C005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项目支出</w:t>
            </w:r>
          </w:p>
        </w:tc>
      </w:tr>
      <w:tr w14:paraId="5AEA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2972"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BDA08D8">
            <w:pPr>
              <w:rPr>
                <w:rFonts w:hint="eastAsia" w:ascii="宋体" w:hAnsi="宋体" w:eastAsia="宋体" w:cs="宋体"/>
                <w:sz w:val="24"/>
                <w:szCs w:val="24"/>
              </w:rPr>
            </w:pPr>
          </w:p>
        </w:tc>
        <w:tc>
          <w:tcPr>
            <w:tcW w:w="2144"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012217">
            <w:pPr>
              <w:rPr>
                <w:rFonts w:hint="eastAsia" w:ascii="宋体" w:hAnsi="宋体" w:eastAsia="宋体" w:cs="宋体"/>
                <w:sz w:val="24"/>
                <w:szCs w:val="24"/>
              </w:rPr>
            </w:pPr>
          </w:p>
        </w:tc>
        <w:tc>
          <w:tcPr>
            <w:tcW w:w="1525"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85635E">
            <w:pPr>
              <w:rPr>
                <w:rFonts w:hint="eastAsia" w:ascii="宋体" w:hAnsi="宋体" w:eastAsia="宋体" w:cs="宋体"/>
                <w:sz w:val="24"/>
                <w:szCs w:val="24"/>
              </w:rPr>
            </w:pPr>
          </w:p>
        </w:tc>
        <w:tc>
          <w:tcPr>
            <w:tcW w:w="103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59B2D5">
            <w:pPr>
              <w:rPr>
                <w:rFonts w:hint="eastAsia" w:ascii="宋体" w:hAnsi="宋体" w:eastAsia="宋体" w:cs="宋体"/>
                <w:sz w:val="24"/>
                <w:szCs w:val="24"/>
              </w:rPr>
            </w:pPr>
          </w:p>
        </w:tc>
        <w:tc>
          <w:tcPr>
            <w:tcW w:w="109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B17A7A">
            <w:pPr>
              <w:rPr>
                <w:rFonts w:hint="eastAsia" w:ascii="宋体" w:hAnsi="宋体" w:eastAsia="宋体" w:cs="宋体"/>
                <w:sz w:val="24"/>
                <w:szCs w:val="24"/>
              </w:rPr>
            </w:pPr>
          </w:p>
        </w:tc>
      </w:tr>
      <w:tr w14:paraId="56B6F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2972" w:type="dxa"/>
            <w:gridSpan w:val="3"/>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3525E4D">
            <w:pPr>
              <w:rPr>
                <w:rFonts w:hint="eastAsia" w:ascii="宋体" w:hAnsi="宋体" w:eastAsia="宋体" w:cs="宋体"/>
                <w:sz w:val="24"/>
                <w:szCs w:val="24"/>
              </w:rPr>
            </w:pPr>
          </w:p>
        </w:tc>
        <w:tc>
          <w:tcPr>
            <w:tcW w:w="2144"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60380D">
            <w:pPr>
              <w:rPr>
                <w:rFonts w:hint="eastAsia" w:ascii="宋体" w:hAnsi="宋体" w:eastAsia="宋体" w:cs="宋体"/>
                <w:sz w:val="24"/>
                <w:szCs w:val="24"/>
              </w:rPr>
            </w:pPr>
          </w:p>
        </w:tc>
        <w:tc>
          <w:tcPr>
            <w:tcW w:w="1525"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3559F0">
            <w:pPr>
              <w:rPr>
                <w:rFonts w:hint="eastAsia" w:ascii="宋体" w:hAnsi="宋体" w:eastAsia="宋体" w:cs="宋体"/>
                <w:sz w:val="24"/>
                <w:szCs w:val="24"/>
              </w:rPr>
            </w:pPr>
          </w:p>
        </w:tc>
        <w:tc>
          <w:tcPr>
            <w:tcW w:w="103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32954F">
            <w:pPr>
              <w:rPr>
                <w:rFonts w:hint="eastAsia" w:ascii="宋体" w:hAnsi="宋体" w:eastAsia="宋体" w:cs="宋体"/>
                <w:sz w:val="24"/>
                <w:szCs w:val="24"/>
              </w:rPr>
            </w:pPr>
          </w:p>
        </w:tc>
        <w:tc>
          <w:tcPr>
            <w:tcW w:w="109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A1288B">
            <w:pPr>
              <w:rPr>
                <w:rFonts w:hint="eastAsia" w:ascii="宋体" w:hAnsi="宋体" w:eastAsia="宋体" w:cs="宋体"/>
                <w:sz w:val="24"/>
                <w:szCs w:val="24"/>
              </w:rPr>
            </w:pPr>
          </w:p>
        </w:tc>
      </w:tr>
      <w:tr w14:paraId="051B4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116"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13D4B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90686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83D6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4C3B6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r>
      <w:tr w14:paraId="60A98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116" w:type="dxa"/>
            <w:gridSpan w:val="4"/>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25298C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D9B85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2,185.72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3816F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2,025.75</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0D5FF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159.97</w:t>
            </w:r>
          </w:p>
        </w:tc>
      </w:tr>
      <w:tr w14:paraId="1F54D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8B7097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5106F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科学技术支出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57B1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1,252.01</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AF9AA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7AD4D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32.65</w:t>
            </w:r>
          </w:p>
        </w:tc>
      </w:tr>
      <w:tr w14:paraId="7D90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221E6B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14C9A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技术研究与开发</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BCF4F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1,250.09</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DFC40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CA62F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r>
      <w:tr w14:paraId="6593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BDC5A7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2060401</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78BD9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机构运行</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0CC19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4D905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1,219.36</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67543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25A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4D0CD7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2060404</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CE774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科技成果转化与扩散</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7E718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6601E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DB2AF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30.74</w:t>
            </w:r>
          </w:p>
        </w:tc>
      </w:tr>
      <w:tr w14:paraId="3C0F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D0C9E9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20605</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3D269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科技条件与服务</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22FC7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40DD1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41FF1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r>
      <w:tr w14:paraId="42BB0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866099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2060503</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5EED9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科技条件专项</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DD73C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9A89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051F3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1.54</w:t>
            </w:r>
          </w:p>
        </w:tc>
      </w:tr>
      <w:tr w14:paraId="473FC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C55E92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9D5ED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科技重大项目</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2CA61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B5831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5D3B9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r>
      <w:tr w14:paraId="4B0A5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0CEDF9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2060999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23F9B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其他科技重大项目</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BE85D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BCDC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CF76E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r>
      <w:tr w14:paraId="7C189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452107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2823A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95B3D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D0273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E31EE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r>
      <w:tr w14:paraId="2FAC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AAD394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2069999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DE94E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其他科学技术支出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1D0C6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E44DA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0B4FE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0.23</w:t>
            </w:r>
          </w:p>
        </w:tc>
      </w:tr>
      <w:tr w14:paraId="6ED6F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80FCEB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97B66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社会保障和就业支出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5F933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E7E53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587.41</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F8071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212D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2A84AF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EBEBA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行政事业单位养老支出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7E122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88E2F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464.67</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A3267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E42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5F59DB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2080502</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6723C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事业单位离退休</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6F79D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3FA86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306.43</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7D406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0E40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558E72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2080505</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78398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机关事业单位基本养老保险缴费支出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8DC6D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8789A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5A3C2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FF9A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13B8D2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2080506</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F59F9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机关事业单位职业年金缴费支出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3E73F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A7A40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168F4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685F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9E0A10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59BF9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抚恤</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B3CFD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F855A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3DF82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78E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D515B5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2080801</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27B40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死亡抚恤</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77E58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8195F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05A60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DB6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F86009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9CC60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148EE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764BE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AA816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DA0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FCC6AD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2089999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9042F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其他社会保障和就业支出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06087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C6868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DC9BB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E69C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2F1B9C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95069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卫生健康支出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D04B4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F7033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75D2B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B95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032BDF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D6704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行政事业单位医疗</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F79C2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745AA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100.30</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4B965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8F2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37A621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2101102</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677F2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事业单位医疗</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D38B0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7B167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15058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7050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36B18B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2101103</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A62F1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公务员医疗补助</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24582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561EF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7BA4E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121D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1F56B5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9B91C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农林水支出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98C1F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F8DCD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D32C2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r>
      <w:tr w14:paraId="1827B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47F951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19129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林业和草原</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FD977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83BD3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0606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127.32</w:t>
            </w:r>
          </w:p>
        </w:tc>
      </w:tr>
      <w:tr w14:paraId="00E6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7EDD7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2130206</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78DA4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技术推广与转化</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676E1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EBA7B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183D1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55.41</w:t>
            </w:r>
          </w:p>
        </w:tc>
      </w:tr>
      <w:tr w14:paraId="67A30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76500F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2130207</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55629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森林资源管理</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C68D7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3276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D850E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39.95</w:t>
            </w:r>
          </w:p>
        </w:tc>
      </w:tr>
      <w:tr w14:paraId="32B77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9966E0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2130234</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241E2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林业草原防灾减灾</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F7C78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B34E0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48221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11.96</w:t>
            </w:r>
          </w:p>
        </w:tc>
      </w:tr>
      <w:tr w14:paraId="70C3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3E23C0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2130299</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E6CC9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其他林业和草原支出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533C0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2E1D8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FB305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20.00</w:t>
            </w:r>
          </w:p>
        </w:tc>
      </w:tr>
      <w:tr w14:paraId="5F521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2713FC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A55B6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住房保障支出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DC047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A501A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82465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941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564D30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FE4B0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住房改革支出</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EC80B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1FDC3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CEC03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F5FC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72" w:type="dxa"/>
            <w:gridSpan w:val="3"/>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E6FA28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2210201</w:t>
            </w:r>
          </w:p>
        </w:tc>
        <w:tc>
          <w:tcPr>
            <w:tcW w:w="214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5376F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住房公积金</w:t>
            </w:r>
          </w:p>
        </w:tc>
        <w:tc>
          <w:tcPr>
            <w:tcW w:w="152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F7356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3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342B7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109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2A1AD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0389010D">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5E154CE3">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3442C08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3C5B184D">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2DE71F4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60"/>
        <w:gridCol w:w="1363"/>
        <w:gridCol w:w="1017"/>
        <w:gridCol w:w="763"/>
        <w:gridCol w:w="1156"/>
        <w:gridCol w:w="710"/>
        <w:gridCol w:w="763"/>
        <w:gridCol w:w="1280"/>
        <w:gridCol w:w="956"/>
      </w:tblGrid>
      <w:tr w14:paraId="5EE49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8768" w:type="dxa"/>
            <w:gridSpan w:val="9"/>
            <w:tcBorders>
              <w:top w:val="nil"/>
              <w:left w:val="nil"/>
              <w:bottom w:val="nil"/>
              <w:right w:val="nil"/>
            </w:tcBorders>
            <w:shd w:val="clear"/>
            <w:tcMar>
              <w:top w:w="32" w:type="dxa"/>
              <w:left w:w="64" w:type="dxa"/>
              <w:bottom w:w="32" w:type="dxa"/>
              <w:right w:w="64" w:type="dxa"/>
            </w:tcMar>
            <w:vAlign w:val="center"/>
          </w:tcPr>
          <w:p w14:paraId="32045CC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一般公共预算财政拨款基本支出决算明细表</w:t>
            </w:r>
          </w:p>
        </w:tc>
      </w:tr>
      <w:tr w14:paraId="4FA25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nil"/>
              <w:bottom w:val="nil"/>
              <w:right w:val="nil"/>
            </w:tcBorders>
            <w:shd w:val="clear"/>
            <w:tcMar>
              <w:top w:w="32" w:type="dxa"/>
              <w:left w:w="64" w:type="dxa"/>
              <w:bottom w:w="32" w:type="dxa"/>
              <w:right w:w="64" w:type="dxa"/>
            </w:tcMar>
            <w:vAlign w:val="center"/>
          </w:tcPr>
          <w:p w14:paraId="6FEB50D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63" w:type="dxa"/>
            <w:tcBorders>
              <w:top w:val="nil"/>
              <w:left w:val="nil"/>
              <w:bottom w:val="nil"/>
              <w:right w:val="nil"/>
            </w:tcBorders>
            <w:shd w:val="clear"/>
            <w:tcMar>
              <w:top w:w="32" w:type="dxa"/>
              <w:left w:w="64" w:type="dxa"/>
              <w:bottom w:w="32" w:type="dxa"/>
              <w:right w:w="64" w:type="dxa"/>
            </w:tcMar>
            <w:vAlign w:val="center"/>
          </w:tcPr>
          <w:p w14:paraId="63DC3D4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7" w:type="dxa"/>
            <w:tcBorders>
              <w:top w:val="nil"/>
              <w:left w:val="nil"/>
              <w:bottom w:val="nil"/>
              <w:right w:val="nil"/>
            </w:tcBorders>
            <w:shd w:val="clear"/>
            <w:tcMar>
              <w:top w:w="32" w:type="dxa"/>
              <w:left w:w="64" w:type="dxa"/>
              <w:bottom w:w="32" w:type="dxa"/>
              <w:right w:w="64" w:type="dxa"/>
            </w:tcMar>
            <w:vAlign w:val="center"/>
          </w:tcPr>
          <w:p w14:paraId="33D2647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nil"/>
              <w:right w:val="nil"/>
            </w:tcBorders>
            <w:shd w:val="clear"/>
            <w:tcMar>
              <w:top w:w="32" w:type="dxa"/>
              <w:left w:w="64" w:type="dxa"/>
              <w:bottom w:w="32" w:type="dxa"/>
              <w:right w:w="64" w:type="dxa"/>
            </w:tcMar>
            <w:vAlign w:val="center"/>
          </w:tcPr>
          <w:p w14:paraId="277C8C9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56" w:type="dxa"/>
            <w:tcBorders>
              <w:top w:val="nil"/>
              <w:left w:val="nil"/>
              <w:bottom w:val="nil"/>
              <w:right w:val="nil"/>
            </w:tcBorders>
            <w:shd w:val="clear"/>
            <w:tcMar>
              <w:top w:w="32" w:type="dxa"/>
              <w:left w:w="64" w:type="dxa"/>
              <w:bottom w:w="32" w:type="dxa"/>
              <w:right w:w="64" w:type="dxa"/>
            </w:tcMar>
            <w:vAlign w:val="center"/>
          </w:tcPr>
          <w:p w14:paraId="60A04C8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0" w:type="dxa"/>
            <w:tcBorders>
              <w:top w:val="nil"/>
              <w:left w:val="nil"/>
              <w:bottom w:val="nil"/>
              <w:right w:val="nil"/>
            </w:tcBorders>
            <w:shd w:val="clear"/>
            <w:tcMar>
              <w:top w:w="32" w:type="dxa"/>
              <w:left w:w="64" w:type="dxa"/>
              <w:bottom w:w="32" w:type="dxa"/>
              <w:right w:w="64" w:type="dxa"/>
            </w:tcMar>
            <w:vAlign w:val="center"/>
          </w:tcPr>
          <w:p w14:paraId="2E6244F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nil"/>
              <w:right w:val="nil"/>
            </w:tcBorders>
            <w:shd w:val="clear"/>
            <w:tcMar>
              <w:top w:w="32" w:type="dxa"/>
              <w:left w:w="64" w:type="dxa"/>
              <w:bottom w:w="32" w:type="dxa"/>
              <w:right w:w="64" w:type="dxa"/>
            </w:tcMar>
            <w:vAlign w:val="center"/>
          </w:tcPr>
          <w:p w14:paraId="38A7264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80" w:type="dxa"/>
            <w:tcBorders>
              <w:top w:val="nil"/>
              <w:left w:val="nil"/>
              <w:bottom w:val="nil"/>
              <w:right w:val="nil"/>
            </w:tcBorders>
            <w:shd w:val="clear"/>
            <w:tcMar>
              <w:top w:w="32" w:type="dxa"/>
              <w:left w:w="64" w:type="dxa"/>
              <w:bottom w:w="32" w:type="dxa"/>
              <w:right w:w="64" w:type="dxa"/>
            </w:tcMar>
            <w:vAlign w:val="center"/>
          </w:tcPr>
          <w:p w14:paraId="7206D78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56" w:type="dxa"/>
            <w:tcBorders>
              <w:top w:val="nil"/>
              <w:left w:val="nil"/>
              <w:bottom w:val="nil"/>
              <w:right w:val="nil"/>
            </w:tcBorders>
            <w:shd w:val="clear"/>
            <w:tcMar>
              <w:top w:w="32" w:type="dxa"/>
              <w:left w:w="64" w:type="dxa"/>
              <w:bottom w:w="32" w:type="dxa"/>
              <w:right w:w="64" w:type="dxa"/>
            </w:tcMar>
            <w:vAlign w:val="center"/>
          </w:tcPr>
          <w:p w14:paraId="6355D4B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公开06表</w:t>
            </w:r>
          </w:p>
        </w:tc>
      </w:tr>
      <w:tr w14:paraId="6DEAE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903" w:type="dxa"/>
            <w:gridSpan w:val="4"/>
            <w:tcBorders>
              <w:top w:val="nil"/>
              <w:left w:val="nil"/>
              <w:bottom w:val="nil"/>
              <w:right w:val="nil"/>
            </w:tcBorders>
            <w:shd w:val="clear"/>
            <w:tcMar>
              <w:top w:w="32" w:type="dxa"/>
              <w:left w:w="64" w:type="dxa"/>
              <w:bottom w:w="32" w:type="dxa"/>
              <w:right w:w="64" w:type="dxa"/>
            </w:tcMar>
            <w:vAlign w:val="center"/>
          </w:tcPr>
          <w:p w14:paraId="1AEE329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156" w:type="dxa"/>
            <w:tcBorders>
              <w:top w:val="nil"/>
              <w:left w:val="nil"/>
              <w:bottom w:val="nil"/>
              <w:right w:val="nil"/>
            </w:tcBorders>
            <w:shd w:val="clear"/>
            <w:tcMar>
              <w:top w:w="32" w:type="dxa"/>
              <w:left w:w="64" w:type="dxa"/>
              <w:bottom w:w="32" w:type="dxa"/>
              <w:right w:w="64" w:type="dxa"/>
            </w:tcMar>
            <w:vAlign w:val="center"/>
          </w:tcPr>
          <w:p w14:paraId="57E6529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710" w:type="dxa"/>
            <w:tcBorders>
              <w:top w:val="nil"/>
              <w:left w:val="nil"/>
              <w:bottom w:val="nil"/>
              <w:right w:val="nil"/>
            </w:tcBorders>
            <w:shd w:val="clear"/>
            <w:tcMar>
              <w:top w:w="32" w:type="dxa"/>
              <w:left w:w="64" w:type="dxa"/>
              <w:bottom w:w="32" w:type="dxa"/>
              <w:right w:w="64" w:type="dxa"/>
            </w:tcMar>
            <w:vAlign w:val="center"/>
          </w:tcPr>
          <w:p w14:paraId="7DA7766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nil"/>
              <w:right w:val="nil"/>
            </w:tcBorders>
            <w:shd w:val="clear"/>
            <w:tcMar>
              <w:top w:w="32" w:type="dxa"/>
              <w:left w:w="64" w:type="dxa"/>
              <w:bottom w:w="32" w:type="dxa"/>
              <w:right w:w="64" w:type="dxa"/>
            </w:tcMar>
            <w:vAlign w:val="center"/>
          </w:tcPr>
          <w:p w14:paraId="3092D7E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80" w:type="dxa"/>
            <w:tcBorders>
              <w:top w:val="nil"/>
              <w:left w:val="nil"/>
              <w:bottom w:val="nil"/>
              <w:right w:val="nil"/>
            </w:tcBorders>
            <w:shd w:val="clear"/>
            <w:tcMar>
              <w:top w:w="32" w:type="dxa"/>
              <w:left w:w="64" w:type="dxa"/>
              <w:bottom w:w="32" w:type="dxa"/>
              <w:right w:w="64" w:type="dxa"/>
            </w:tcMar>
            <w:vAlign w:val="center"/>
          </w:tcPr>
          <w:p w14:paraId="7A90EC8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56" w:type="dxa"/>
            <w:tcBorders>
              <w:top w:val="nil"/>
              <w:left w:val="nil"/>
              <w:bottom w:val="nil"/>
              <w:right w:val="nil"/>
            </w:tcBorders>
            <w:shd w:val="clear"/>
            <w:tcMar>
              <w:top w:w="32" w:type="dxa"/>
              <w:left w:w="64" w:type="dxa"/>
              <w:bottom w:w="32" w:type="dxa"/>
              <w:right w:w="64" w:type="dxa"/>
            </w:tcMar>
            <w:vAlign w:val="center"/>
          </w:tcPr>
          <w:p w14:paraId="595DEAA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299F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140" w:type="dxa"/>
            <w:gridSpan w:val="3"/>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E2EA5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人员经费</w:t>
            </w:r>
          </w:p>
        </w:tc>
        <w:tc>
          <w:tcPr>
            <w:tcW w:w="5628" w:type="dxa"/>
            <w:gridSpan w:val="6"/>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2D0C92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公用经费</w:t>
            </w:r>
          </w:p>
        </w:tc>
      </w:tr>
      <w:tr w14:paraId="3844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760" w:type="dxa"/>
            <w:vMerge w:val="restart"/>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86BDC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363"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EA86E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1017"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EBED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c>
          <w:tcPr>
            <w:tcW w:w="763"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36A2C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156"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F172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710"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D05C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c>
          <w:tcPr>
            <w:tcW w:w="763"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71298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280"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B8C4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956" w:type="dxa"/>
            <w:vMerge w:val="restart"/>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FEBB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r>
      <w:tr w14:paraId="67A28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760" w:type="dxa"/>
            <w:vMerge w:val="continue"/>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5FCDDDB">
            <w:pPr>
              <w:rPr>
                <w:rFonts w:hint="eastAsia" w:ascii="宋体" w:hAnsi="宋体" w:eastAsia="宋体" w:cs="宋体"/>
                <w:sz w:val="24"/>
                <w:szCs w:val="24"/>
              </w:rPr>
            </w:pPr>
          </w:p>
        </w:tc>
        <w:tc>
          <w:tcPr>
            <w:tcW w:w="1363"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BD2CFA">
            <w:pPr>
              <w:rPr>
                <w:rFonts w:hint="eastAsia" w:ascii="宋体" w:hAnsi="宋体" w:eastAsia="宋体" w:cs="宋体"/>
                <w:sz w:val="24"/>
                <w:szCs w:val="24"/>
              </w:rPr>
            </w:pPr>
          </w:p>
        </w:tc>
        <w:tc>
          <w:tcPr>
            <w:tcW w:w="1017"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7552F0">
            <w:pPr>
              <w:rPr>
                <w:rFonts w:hint="eastAsia" w:ascii="宋体" w:hAnsi="宋体" w:eastAsia="宋体" w:cs="宋体"/>
                <w:sz w:val="24"/>
                <w:szCs w:val="24"/>
              </w:rPr>
            </w:pPr>
          </w:p>
        </w:tc>
        <w:tc>
          <w:tcPr>
            <w:tcW w:w="763"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37415F">
            <w:pPr>
              <w:rPr>
                <w:rFonts w:hint="eastAsia" w:ascii="宋体" w:hAnsi="宋体" w:eastAsia="宋体" w:cs="宋体"/>
                <w:sz w:val="24"/>
                <w:szCs w:val="24"/>
              </w:rPr>
            </w:pPr>
          </w:p>
        </w:tc>
        <w:tc>
          <w:tcPr>
            <w:tcW w:w="1156"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E2948A">
            <w:pPr>
              <w:rPr>
                <w:rFonts w:hint="eastAsia" w:ascii="宋体" w:hAnsi="宋体" w:eastAsia="宋体" w:cs="宋体"/>
                <w:sz w:val="24"/>
                <w:szCs w:val="24"/>
              </w:rPr>
            </w:pPr>
          </w:p>
        </w:tc>
        <w:tc>
          <w:tcPr>
            <w:tcW w:w="71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F02183">
            <w:pPr>
              <w:rPr>
                <w:rFonts w:hint="eastAsia" w:ascii="宋体" w:hAnsi="宋体" w:eastAsia="宋体" w:cs="宋体"/>
                <w:sz w:val="24"/>
                <w:szCs w:val="24"/>
              </w:rPr>
            </w:pPr>
          </w:p>
        </w:tc>
        <w:tc>
          <w:tcPr>
            <w:tcW w:w="763"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04FBF8">
            <w:pPr>
              <w:rPr>
                <w:rFonts w:hint="eastAsia" w:ascii="宋体" w:hAnsi="宋体" w:eastAsia="宋体" w:cs="宋体"/>
                <w:sz w:val="24"/>
                <w:szCs w:val="24"/>
              </w:rPr>
            </w:pPr>
          </w:p>
        </w:tc>
        <w:tc>
          <w:tcPr>
            <w:tcW w:w="1280"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16834A">
            <w:pPr>
              <w:rPr>
                <w:rFonts w:hint="eastAsia" w:ascii="宋体" w:hAnsi="宋体" w:eastAsia="宋体" w:cs="宋体"/>
                <w:sz w:val="24"/>
                <w:szCs w:val="24"/>
              </w:rPr>
            </w:pPr>
          </w:p>
        </w:tc>
        <w:tc>
          <w:tcPr>
            <w:tcW w:w="956" w:type="dxa"/>
            <w:vMerge w:val="continue"/>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C4CC9E">
            <w:pPr>
              <w:rPr>
                <w:rFonts w:hint="eastAsia" w:ascii="宋体" w:hAnsi="宋体" w:eastAsia="宋体" w:cs="宋体"/>
                <w:sz w:val="24"/>
                <w:szCs w:val="24"/>
              </w:rPr>
            </w:pPr>
          </w:p>
        </w:tc>
      </w:tr>
      <w:tr w14:paraId="7707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5AA984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30E6E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工资福利支出</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BEED2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1,517.76</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F429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9D984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商品和服务支出</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8BC43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73.51</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EFF9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F7E88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债务利息及费用支出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B3DA9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093C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F845FD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30101</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60A97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基本工资</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0E9F6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423.45</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5BA2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30201</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5692B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办公费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A84B8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13.19</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BD061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30701</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6CC9B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国内债务付息</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FC7C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C572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25B2E1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30102</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A1544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津贴补贴</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1D3A8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498.79</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7F8D8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30202</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BD537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印刷费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79EA1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2A7C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30702</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E0E2D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国外债务付息</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EB50A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8E3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24A08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30103</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8BAAA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奖金</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F664C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85246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30203</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4532E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咨询费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F9B66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39D9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30704</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3A566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国内债务发行费用</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03640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E54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C30C7C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30106</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F93B5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伙食补助费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73E74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BD118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30204</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728C2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手续费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B9ABB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0BE9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75D95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资本性支出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29D91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0.72</w:t>
            </w:r>
          </w:p>
        </w:tc>
      </w:tr>
      <w:tr w14:paraId="07E2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F63BC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30107</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FDEEE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绩效工资</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D6E08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213.28</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BD452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30205</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E34C6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水费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467EB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856B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31001</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8AC75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房屋建筑物购建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9ABC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CA9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579AB3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30108</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F5CAC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机关事业单位基本养老保险缴费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FD0A7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105.80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4773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30206</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57336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电费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81515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4.31</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3BE9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31002</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ECA0D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办公设备购置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F4F80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0.72</w:t>
            </w:r>
          </w:p>
        </w:tc>
      </w:tr>
      <w:tr w14:paraId="31760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7C77D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30109</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6F768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职业年金缴费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9EAEA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52.44</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A0CE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30207</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35856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邮电费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9C66E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1.80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E134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31003</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7B61B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专用设备购置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C2F5D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C9BE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188D5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30110</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AF8B9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职工基本医疗保险缴费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E8064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60.27</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BD6F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30208</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5D350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取暖费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37217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8.20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D46DC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31005</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9A45F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基础设施建设</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C3D71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77A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2E4BF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30111</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D2A11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公务员医疗补助缴费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98765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40.03</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65934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30209</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4FC8B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物业管理费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85239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9.00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05695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31006</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77CA4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大型修缮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C20A4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34C0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6F23A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30112</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ACA50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其他社会保障缴费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3E97C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5.02</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B0548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30211</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EEB9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差旅费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59ACD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8.87</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87C7A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31007</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BA84E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信息网络及软件购置更新</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E2980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9132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C619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30113</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72817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住房公积金</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24CB6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118.68</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5A47F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30212</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F3865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因公出国（境）费用</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63D7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A080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31008</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8FBF0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物资储备</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F7999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DDE8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F20D1D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30114</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A24A4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医疗费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ED2BF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7DF27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30213</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095F1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维修（护）费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CD2F8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DAFF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9A9BE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土地补偿</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CC1E6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205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03BBB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30199</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7EA47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其他工资福利支出</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29DC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C8D2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30214</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2274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租赁费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9628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FF08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31010</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0763E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安置补助</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4995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6E95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3685F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4B626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对个人和家庭的补助</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324CE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433.77</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B2790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30215</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6A045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会议费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0B3B6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0.16</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CDD4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31011</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65C03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地上附着物和青苗补偿</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72941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415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3CF68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30301</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A619F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离休费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FF705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9.79</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4D62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30216</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38B2D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培训费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745F7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B61B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31012</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19230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拆迁补偿</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41F9F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915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505FF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30302</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E1EB3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退休费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87110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296.64</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1E16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30217</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765FC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公务接待费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8B95E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0.35</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7B223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31013</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CE149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公务用车购置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5B92D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3BC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165C2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30303</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98B38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退职（役）费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CD8D1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95B32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30218</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5421D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专用材料费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23734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E6B5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0D916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其他交通工具购置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8674A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684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9B8B35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30304</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24D9A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抚恤金</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D10BC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117.72</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2DC0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30224</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F579A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被装购置费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66FB0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2156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31021</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30FA5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文物和陈列品购置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102BC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517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3F6B02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30305</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7ACB7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生活补助</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D5048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9.62</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22C30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30225</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7A725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专用燃料费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0C00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DE4C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31022</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9187D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无形资产购置</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B0E5D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804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0DE6BB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30306</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BB7FA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救济费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7F7B4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0197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30226</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9AA43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劳务费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9DE5D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2.70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624E7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31099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602A9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其他资本性支出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C219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E9C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3F3542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30307</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80DD1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医疗费补助</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A304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C158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30227</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2726B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委托业务费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F8F8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FA92B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3759A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对企业补助</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544D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753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811A46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30308</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E01DF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助学金</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725FC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EF70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30228</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E8CE4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工会经费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05332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14.34</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A85C3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31204</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A82B6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费用补贴</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79E2C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E5F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066D18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30309</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60B12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奖励金</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29268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1489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30229</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878D7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福利费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CBC10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1.19</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9307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31299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36B45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其他对企业补助</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4E198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BDB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AB58CE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30310</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D2EF4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个人农业生产补贴</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2FAB4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0B57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30231</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AD66E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公务用车运行维护费</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FD8D8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CC98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01791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C5AA1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5EE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518EE5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30311</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6AD3C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代缴社会保险费</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51B5F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61F7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30239</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DA491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其他交通费用</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D559C6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83EE6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39907</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20BC9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国家赔偿费用支出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28988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4C2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60EDE8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30399</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2E378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其他对个人和家庭的补助</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F4A34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55F7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30240</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5E596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税金及附加费用</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4F3C0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4DCFC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39908</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9EC1B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对民间非营利组织和群众性自治组织补贴</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313D4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8FC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2967D37">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3DAFC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000A6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6B139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30299</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A80C5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其他商品和服务支出</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CE67F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F77D7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4B2EE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经常性赠与</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D851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4C1D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41C0100">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A7778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4F0DD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7D0735">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6A23E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39739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E869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39910</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E9EEF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资本性赠与</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C45E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98E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60"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D83FEA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F1437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07F08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75995A">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BC3A5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1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BE9D7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3E7E0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39999</w:t>
            </w:r>
          </w:p>
        </w:tc>
        <w:tc>
          <w:tcPr>
            <w:tcW w:w="1280"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4F107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其他支出</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91A4D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00F6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123" w:type="dxa"/>
            <w:gridSpan w:val="2"/>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17905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人员经费合计</w:t>
            </w:r>
          </w:p>
        </w:tc>
        <w:tc>
          <w:tcPr>
            <w:tcW w:w="101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8F294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1,951.53</w:t>
            </w:r>
          </w:p>
        </w:tc>
        <w:tc>
          <w:tcPr>
            <w:tcW w:w="4672" w:type="dxa"/>
            <w:gridSpan w:val="5"/>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ED8BD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公用经费合计</w:t>
            </w:r>
          </w:p>
        </w:tc>
        <w:tc>
          <w:tcPr>
            <w:tcW w:w="956"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2B35E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74.22</w:t>
            </w:r>
          </w:p>
        </w:tc>
      </w:tr>
    </w:tbl>
    <w:p w14:paraId="2669F44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5C49A1F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2E159B07">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6CDB6B15">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758"/>
        <w:gridCol w:w="1378"/>
        <w:gridCol w:w="794"/>
        <w:gridCol w:w="759"/>
        <w:gridCol w:w="1233"/>
        <w:gridCol w:w="708"/>
        <w:gridCol w:w="758"/>
        <w:gridCol w:w="1352"/>
        <w:gridCol w:w="1028"/>
      </w:tblGrid>
      <w:tr w14:paraId="689B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9"/>
            <w:tcBorders>
              <w:top w:val="nil"/>
              <w:left w:val="nil"/>
              <w:bottom w:val="nil"/>
              <w:right w:val="nil"/>
            </w:tcBorders>
            <w:shd w:val="clear"/>
            <w:tcMar>
              <w:top w:w="32" w:type="dxa"/>
              <w:left w:w="64" w:type="dxa"/>
              <w:bottom w:w="32" w:type="dxa"/>
              <w:right w:w="64" w:type="dxa"/>
            </w:tcMar>
            <w:vAlign w:val="center"/>
          </w:tcPr>
          <w:p w14:paraId="476448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一般公共预算财政拨款项目支出决算明细表</w:t>
            </w:r>
          </w:p>
        </w:tc>
      </w:tr>
      <w:tr w14:paraId="648E1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nil"/>
              <w:bottom w:val="nil"/>
              <w:right w:val="nil"/>
            </w:tcBorders>
            <w:shd w:val="clear"/>
            <w:tcMar>
              <w:top w:w="32" w:type="dxa"/>
              <w:left w:w="64" w:type="dxa"/>
              <w:bottom w:w="32" w:type="dxa"/>
              <w:right w:w="64" w:type="dxa"/>
            </w:tcMar>
            <w:vAlign w:val="center"/>
          </w:tcPr>
          <w:p w14:paraId="52EFBFF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78" w:type="dxa"/>
            <w:tcBorders>
              <w:top w:val="nil"/>
              <w:left w:val="nil"/>
              <w:bottom w:val="nil"/>
              <w:right w:val="nil"/>
            </w:tcBorders>
            <w:shd w:val="clear"/>
            <w:tcMar>
              <w:top w:w="32" w:type="dxa"/>
              <w:left w:w="64" w:type="dxa"/>
              <w:bottom w:w="32" w:type="dxa"/>
              <w:right w:w="64" w:type="dxa"/>
            </w:tcMar>
            <w:vAlign w:val="center"/>
          </w:tcPr>
          <w:p w14:paraId="1968BAC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nil"/>
              <w:right w:val="nil"/>
            </w:tcBorders>
            <w:shd w:val="clear"/>
            <w:tcMar>
              <w:top w:w="32" w:type="dxa"/>
              <w:left w:w="64" w:type="dxa"/>
              <w:bottom w:w="32" w:type="dxa"/>
              <w:right w:w="64" w:type="dxa"/>
            </w:tcMar>
            <w:vAlign w:val="center"/>
          </w:tcPr>
          <w:p w14:paraId="08D860B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nil"/>
              <w:right w:val="nil"/>
            </w:tcBorders>
            <w:shd w:val="clear"/>
            <w:tcMar>
              <w:top w:w="32" w:type="dxa"/>
              <w:left w:w="64" w:type="dxa"/>
              <w:bottom w:w="32" w:type="dxa"/>
              <w:right w:w="64" w:type="dxa"/>
            </w:tcMar>
            <w:vAlign w:val="center"/>
          </w:tcPr>
          <w:p w14:paraId="0953AF2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33" w:type="dxa"/>
            <w:tcBorders>
              <w:top w:val="nil"/>
              <w:left w:val="nil"/>
              <w:bottom w:val="nil"/>
              <w:right w:val="nil"/>
            </w:tcBorders>
            <w:shd w:val="clear"/>
            <w:tcMar>
              <w:top w:w="32" w:type="dxa"/>
              <w:left w:w="64" w:type="dxa"/>
              <w:bottom w:w="32" w:type="dxa"/>
              <w:right w:w="64" w:type="dxa"/>
            </w:tcMar>
            <w:vAlign w:val="center"/>
          </w:tcPr>
          <w:p w14:paraId="5BFA05D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08" w:type="dxa"/>
            <w:tcBorders>
              <w:top w:val="nil"/>
              <w:left w:val="nil"/>
              <w:bottom w:val="nil"/>
              <w:right w:val="nil"/>
            </w:tcBorders>
            <w:shd w:val="clear"/>
            <w:tcMar>
              <w:top w:w="32" w:type="dxa"/>
              <w:left w:w="64" w:type="dxa"/>
              <w:bottom w:w="32" w:type="dxa"/>
              <w:right w:w="64" w:type="dxa"/>
            </w:tcMar>
            <w:vAlign w:val="center"/>
          </w:tcPr>
          <w:p w14:paraId="0381877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nil"/>
              <w:right w:val="nil"/>
            </w:tcBorders>
            <w:shd w:val="clear"/>
            <w:tcMar>
              <w:top w:w="32" w:type="dxa"/>
              <w:left w:w="64" w:type="dxa"/>
              <w:bottom w:w="32" w:type="dxa"/>
              <w:right w:w="64" w:type="dxa"/>
            </w:tcMar>
            <w:vAlign w:val="center"/>
          </w:tcPr>
          <w:p w14:paraId="2F33FA3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2" w:type="dxa"/>
            <w:tcBorders>
              <w:top w:val="nil"/>
              <w:left w:val="nil"/>
              <w:bottom w:val="nil"/>
              <w:right w:val="nil"/>
            </w:tcBorders>
            <w:shd w:val="clear"/>
            <w:tcMar>
              <w:top w:w="32" w:type="dxa"/>
              <w:left w:w="64" w:type="dxa"/>
              <w:bottom w:w="32" w:type="dxa"/>
              <w:right w:w="64" w:type="dxa"/>
            </w:tcMar>
            <w:vAlign w:val="center"/>
          </w:tcPr>
          <w:p w14:paraId="366BAFF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28" w:type="dxa"/>
            <w:tcBorders>
              <w:top w:val="nil"/>
              <w:left w:val="nil"/>
              <w:bottom w:val="nil"/>
              <w:right w:val="nil"/>
            </w:tcBorders>
            <w:shd w:val="clear"/>
            <w:tcMar>
              <w:top w:w="32" w:type="dxa"/>
              <w:left w:w="64" w:type="dxa"/>
              <w:bottom w:w="32" w:type="dxa"/>
              <w:right w:w="64" w:type="dxa"/>
            </w:tcMar>
            <w:vAlign w:val="center"/>
          </w:tcPr>
          <w:p w14:paraId="21AC205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公开07表</w:t>
            </w:r>
          </w:p>
        </w:tc>
      </w:tr>
      <w:tr w14:paraId="52E7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689" w:type="dxa"/>
            <w:gridSpan w:val="4"/>
            <w:tcBorders>
              <w:top w:val="nil"/>
              <w:left w:val="nil"/>
              <w:bottom w:val="nil"/>
              <w:right w:val="nil"/>
            </w:tcBorders>
            <w:shd w:val="clear"/>
            <w:tcMar>
              <w:top w:w="32" w:type="dxa"/>
              <w:left w:w="64" w:type="dxa"/>
              <w:bottom w:w="32" w:type="dxa"/>
              <w:right w:w="64" w:type="dxa"/>
            </w:tcMar>
            <w:vAlign w:val="center"/>
          </w:tcPr>
          <w:p w14:paraId="694C813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233" w:type="dxa"/>
            <w:tcBorders>
              <w:top w:val="nil"/>
              <w:left w:val="nil"/>
              <w:bottom w:val="nil"/>
              <w:right w:val="nil"/>
            </w:tcBorders>
            <w:shd w:val="clear"/>
            <w:tcMar>
              <w:top w:w="32" w:type="dxa"/>
              <w:left w:w="64" w:type="dxa"/>
              <w:bottom w:w="32" w:type="dxa"/>
              <w:right w:w="64" w:type="dxa"/>
            </w:tcMar>
            <w:vAlign w:val="center"/>
          </w:tcPr>
          <w:p w14:paraId="54DD80D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708" w:type="dxa"/>
            <w:tcBorders>
              <w:top w:val="nil"/>
              <w:left w:val="nil"/>
              <w:bottom w:val="nil"/>
              <w:right w:val="nil"/>
            </w:tcBorders>
            <w:shd w:val="clear"/>
            <w:tcMar>
              <w:top w:w="32" w:type="dxa"/>
              <w:left w:w="64" w:type="dxa"/>
              <w:bottom w:w="32" w:type="dxa"/>
              <w:right w:w="64" w:type="dxa"/>
            </w:tcMar>
            <w:vAlign w:val="center"/>
          </w:tcPr>
          <w:p w14:paraId="46AD1FE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nil"/>
              <w:right w:val="nil"/>
            </w:tcBorders>
            <w:shd w:val="clear"/>
            <w:tcMar>
              <w:top w:w="32" w:type="dxa"/>
              <w:left w:w="64" w:type="dxa"/>
              <w:bottom w:w="32" w:type="dxa"/>
              <w:right w:w="64" w:type="dxa"/>
            </w:tcMar>
            <w:vAlign w:val="center"/>
          </w:tcPr>
          <w:p w14:paraId="408B41F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2" w:type="dxa"/>
            <w:tcBorders>
              <w:top w:val="nil"/>
              <w:left w:val="nil"/>
              <w:bottom w:val="nil"/>
              <w:right w:val="nil"/>
            </w:tcBorders>
            <w:shd w:val="clear"/>
            <w:tcMar>
              <w:top w:w="32" w:type="dxa"/>
              <w:left w:w="64" w:type="dxa"/>
              <w:bottom w:w="32" w:type="dxa"/>
              <w:right w:w="64" w:type="dxa"/>
            </w:tcMar>
            <w:vAlign w:val="center"/>
          </w:tcPr>
          <w:p w14:paraId="2EFC506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028" w:type="dxa"/>
            <w:tcBorders>
              <w:top w:val="nil"/>
              <w:left w:val="nil"/>
              <w:bottom w:val="nil"/>
              <w:right w:val="nil"/>
            </w:tcBorders>
            <w:shd w:val="clear"/>
            <w:tcMar>
              <w:top w:w="32" w:type="dxa"/>
              <w:left w:w="64" w:type="dxa"/>
              <w:bottom w:w="32" w:type="dxa"/>
              <w:right w:w="64" w:type="dxa"/>
            </w:tcMar>
            <w:vAlign w:val="center"/>
          </w:tcPr>
          <w:p w14:paraId="5375686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530D9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383E05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37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48C145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794"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76DAB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c>
          <w:tcPr>
            <w:tcW w:w="759"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7EDE4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233"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50BFD2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70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D255E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c>
          <w:tcPr>
            <w:tcW w:w="75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376898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科目代码</w:t>
            </w:r>
          </w:p>
        </w:tc>
        <w:tc>
          <w:tcPr>
            <w:tcW w:w="1352"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06E01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1028"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3B6321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决算数</w:t>
            </w:r>
          </w:p>
        </w:tc>
      </w:tr>
      <w:tr w14:paraId="443F7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54A94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D7FA6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工资福利支出</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5182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3681F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30228</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77854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工会经费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D050C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E632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8280F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资本性支出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F45C4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2.07</w:t>
            </w:r>
          </w:p>
        </w:tc>
      </w:tr>
      <w:tr w14:paraId="36D08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F8F65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30101</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ACB9B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基本工资</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FC06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3989A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60AA6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福利费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EA72F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D6408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58A71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房屋建筑物购建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867A8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012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68DE7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30102</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E5F40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津贴补贴</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38823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CAAD2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30231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FE318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公务用车运行维护费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BB55D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A550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31002</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97A00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办公设备购置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B4AB5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28F1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4EA00E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30103</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53A50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奖金</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E37B8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887A1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30239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5AF0C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其他交通费用</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8BEF4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12.27</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71A25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31003</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00AD2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专用设备购置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62CC0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2.07</w:t>
            </w:r>
          </w:p>
        </w:tc>
      </w:tr>
      <w:tr w14:paraId="7B415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49C26F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30106</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2A48A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伙食补助费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A1E5F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50B9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30240</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E5F6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税金及附加费用</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CEFC0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927FB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31005</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B7786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基础设施建设</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E747A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0020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6EADF4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30107</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E21DB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绩效工资</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A2DC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B53A0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30299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324E7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其他商品和服务支出</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89960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DC5D3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31006</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FBEDE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大型修缮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AD7D9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7EA4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03C59D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30108</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4B4A8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机关事业单位基本养老保险缴费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5E0D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0F1B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6CCEC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对个人和家庭的补助</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136E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8ECF6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31007</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20C90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信息网络及软件购置更新</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D947F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5F9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C9AA20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30109</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5F827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职业年金缴费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AC3CB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2BC7D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043DE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离休费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4D58E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F06AB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31008</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C7BF2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物资储备</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14CAB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345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F6DA8C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30110</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0AD1F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职工基本医疗保险缴费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15B1E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5A2A2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30302</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54BCA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退休费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7A3FC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2259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31009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894CA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土地补偿</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E67B3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E89B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C8E1E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30111</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1AA86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公务员医疗补助缴费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B40E7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EDCC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30303</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09D07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退职（役）费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A50B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FA972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31010</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8ABFE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安置补助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FD62A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770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61E436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30112</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C7F42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其他社会保障缴费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A3230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A4CE9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30304</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321C0A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抚恤金</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446E6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FE725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3C895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地上附着物和青苗补偿</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64AA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521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EFDB5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30113</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22889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住房公积金</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85296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03904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30305</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0E50E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生活补助</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7968C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CC27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31012</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72DF4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拆迁补偿</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E5D8D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4581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7D6C2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30114</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341D3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医疗费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7EBB8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F68A1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30306</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DE0F6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救济费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05C14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0607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31013</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1646D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公务用车购置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136E7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060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F09D0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30199</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406D2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其他工资福利支出</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2BE9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9D3CF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30307</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B5828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医疗费补助</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BD565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C05A2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31019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3C3A2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其他交通工具购置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752A6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354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275250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01D1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商品和服务支出</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909B9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157.91</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BF131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30308</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79197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助学金</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2B109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3AD1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31021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8C8C6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文物和陈列品购置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FE37A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55B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15A794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30201</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ACC83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办公费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6AFF4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0.01</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15EFE8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30309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07596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奖励金</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0D9DC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D38B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31022</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4A2FA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无形资产购置</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4C7E9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316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D14E9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30202</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549E5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印刷费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F7AA8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1.00</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32C0C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30310</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B1F7A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个人农业生产补贴</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4D748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68F1F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31099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D6C7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其他资本性支出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33C8D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A0FF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BD0968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30203</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00BE3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咨询费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61D24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2.00</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D7EB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30311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648F5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代缴社会保险费</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EF0F4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4A275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06078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对企业补助（基本建设）</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BC49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6E7D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61138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30204</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B1D7A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手续费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23E72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6E0D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30399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12A84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其他对个人和家庭的补助</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D1735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349FB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31101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3A199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资本金注入（基本建设）</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C03C1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89B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F6E885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30205</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0A06B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水费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B9967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F8F3A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890D3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债务利息及费用支出</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0E44D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411F6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31199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B21D3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其他对企业补助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06A00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768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BC7C1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30206</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CFC5AC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电费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111B72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931B8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C1D91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国内债务付息</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DE285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2EF990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95C1D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对企业补助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5BFE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2FBE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56BE1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30207</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42EAA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邮电费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813BB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D9CA8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30702</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BAB45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国外债务付息</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8F61F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80AD0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31201</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AD5A8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资本金注入</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1A8C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8C2F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1BAEA7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30208</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3D744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取暖费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93195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5.16</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DE0C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30703</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760E3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国内债务发行费用</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8128E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1171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31203</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545DC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政府投资基金股权投资</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2CE28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030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3CA671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30209</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19821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物业管理费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FE358F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1B6D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30704</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CF91F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国外债务发行费用</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650CC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E651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31204</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E8517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费用补贴</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5283E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52C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9ECA90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30211</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ED0C2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差旅费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97B61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9.22</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61E37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33B93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资本性支出（基本建设）</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32DFB4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E0BD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31205</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405C4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利息补贴</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430609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D9D2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75B14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30212</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A9E59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因公出国（境）费用</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6091B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8655E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4D9F7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房屋建筑物购建</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78A54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6BF13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31206</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C9B9A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其他资本性补助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53287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7D73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F86EF1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30213</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D3A81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维修（护）费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53714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C1D3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30902</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00470D">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办公设备购置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0B156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16603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31299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1FBA53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其他对企业补助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56E75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19F3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E4FA00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30214</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FFA19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租赁费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26203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E926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30903</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824F7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专用设备购置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5E70BB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FF550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313</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2F134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对社会保障基金补助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B830D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C91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2FEFC5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30215</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CDA0B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会议费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7B27F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70EF8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30905</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B7E67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基础设施建设</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CA6F2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54906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31302</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35736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对社会保险基金补助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C6F58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2AB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A3393F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30216</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DE9D7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培训费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0128D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6.52</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ADC6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30906</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0B14C9">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大型修缮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8C03F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BB404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31303</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1B034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补充全国社会保障基金</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C519D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FEF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AF456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30217</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9573FE">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公务接待费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C4A65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3FA7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30907</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8E522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信息网络及软件购置更新</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4651B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875B3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31304</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3A3C2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对机关事业单位职业年金的补助</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9A44F3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CC6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BAA106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30218</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5C7ED9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专用材料费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096133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33.93</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707F8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30908</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521608">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物资储备</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C3B91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3F430B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361AF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其他支出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ACEAF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E9A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766829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30224</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78DC1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被装购置费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4033C7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A490A8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30913</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A219DF">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公务用车购置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39F34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626087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39907</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CE93C0">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国家赔偿费用支出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2CD4D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3734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B2878C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30225</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9BE33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专用燃料费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866D7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0.30</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8926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30919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F1D837">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其他交通工具购置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717B2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EDC0B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39908</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DD5643">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对民间非营利组织和群众性自治组织补贴</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85835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EE7A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EFA0C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30226</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0DCAE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劳务费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4A923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73.90</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AA12B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30921</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AEFF62C">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文物和陈列品购置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78E65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E3E0F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39909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0250794">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经常性赠与</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0403B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987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D4C057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30227</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29DA8B">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委托业务费</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60CB7B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13.08</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87E61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30922</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87853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无形资产购置</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63802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55B91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39910</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8C58D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资本性赠与</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74D9D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655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974381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771215">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AA929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D8675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30999</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1112F1">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其他基本建设支出</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A4CA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DBF8E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39999</w:t>
            </w:r>
          </w:p>
        </w:tc>
        <w:tc>
          <w:tcPr>
            <w:tcW w:w="1352"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DB7765A">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其他支出</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5E27F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CD8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75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236ED8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7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A2BFA3">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4405C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5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A31528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3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9E58C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0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B691B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110"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AAC20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102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B89D6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159.97</w:t>
            </w:r>
          </w:p>
        </w:tc>
      </w:tr>
    </w:tbl>
    <w:p w14:paraId="68B154A7">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1187622D">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1437CB3E">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1C53A71B">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p w14:paraId="7AAE563D">
      <w:pPr>
        <w:keepNext w:val="0"/>
        <w:keepLines w:val="0"/>
        <w:widowControl/>
        <w:suppressLineNumbers w:val="0"/>
        <w:spacing w:before="0" w:beforeAutospacing="0" w:after="0" w:afterAutospacing="0" w:line="15" w:lineRule="atLeast"/>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18"/>
          <w:szCs w:val="18"/>
          <w:lang w:val="en-US" w:eastAsia="zh-CN" w:bidi="ar"/>
        </w:rPr>
        <w:t> </w:t>
      </w:r>
    </w:p>
    <w:tbl>
      <w:tblPr>
        <w:tblW w:w="90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48"/>
        <w:gridCol w:w="602"/>
        <w:gridCol w:w="196"/>
        <w:gridCol w:w="406"/>
        <w:gridCol w:w="756"/>
        <w:gridCol w:w="233"/>
        <w:gridCol w:w="2045"/>
        <w:gridCol w:w="660"/>
        <w:gridCol w:w="243"/>
        <w:gridCol w:w="472"/>
        <w:gridCol w:w="385"/>
        <w:gridCol w:w="309"/>
        <w:gridCol w:w="163"/>
        <w:gridCol w:w="533"/>
        <w:gridCol w:w="161"/>
        <w:gridCol w:w="559"/>
        <w:gridCol w:w="1147"/>
        <w:gridCol w:w="270"/>
      </w:tblGrid>
      <w:tr w14:paraId="5712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018" w:type="dxa"/>
            <w:gridSpan w:val="17"/>
            <w:tcBorders>
              <w:top w:val="nil"/>
              <w:left w:val="nil"/>
              <w:bottom w:val="nil"/>
              <w:right w:val="nil"/>
            </w:tcBorders>
            <w:shd w:val="clear"/>
            <w:noWrap/>
            <w:tcMar>
              <w:top w:w="40" w:type="dxa"/>
              <w:left w:w="64" w:type="dxa"/>
              <w:bottom w:w="40" w:type="dxa"/>
              <w:right w:w="64" w:type="dxa"/>
            </w:tcMar>
            <w:vAlign w:val="center"/>
          </w:tcPr>
          <w:p w14:paraId="22E65CC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政府性基金预算财政拨款收入支出决算表</w:t>
            </w:r>
          </w:p>
        </w:tc>
        <w:tc>
          <w:tcPr>
            <w:tcW w:w="60" w:type="dxa"/>
            <w:tcBorders>
              <w:top w:val="nil"/>
              <w:left w:val="nil"/>
              <w:bottom w:val="nil"/>
              <w:right w:val="nil"/>
            </w:tcBorders>
            <w:shd w:val="clear"/>
            <w:vAlign w:val="center"/>
          </w:tcPr>
          <w:p w14:paraId="483D2F54">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39E3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48" w:type="dxa"/>
            <w:tcBorders>
              <w:top w:val="nil"/>
              <w:left w:val="nil"/>
              <w:bottom w:val="nil"/>
              <w:right w:val="nil"/>
            </w:tcBorders>
            <w:shd w:val="clear"/>
            <w:noWrap/>
            <w:tcMar>
              <w:top w:w="40" w:type="dxa"/>
              <w:left w:w="64" w:type="dxa"/>
              <w:bottom w:w="40" w:type="dxa"/>
              <w:right w:w="64" w:type="dxa"/>
            </w:tcMar>
            <w:vAlign w:val="center"/>
          </w:tcPr>
          <w:p w14:paraId="000DBD0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02" w:type="dxa"/>
            <w:tcBorders>
              <w:top w:val="nil"/>
              <w:left w:val="nil"/>
              <w:bottom w:val="nil"/>
              <w:right w:val="nil"/>
            </w:tcBorders>
            <w:shd w:val="clear"/>
            <w:noWrap/>
            <w:tcMar>
              <w:top w:w="40" w:type="dxa"/>
              <w:left w:w="64" w:type="dxa"/>
              <w:bottom w:w="40" w:type="dxa"/>
              <w:right w:w="64" w:type="dxa"/>
            </w:tcMar>
            <w:vAlign w:val="center"/>
          </w:tcPr>
          <w:p w14:paraId="32040CB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02" w:type="dxa"/>
            <w:gridSpan w:val="2"/>
            <w:tcBorders>
              <w:top w:val="nil"/>
              <w:left w:val="nil"/>
              <w:bottom w:val="nil"/>
              <w:right w:val="nil"/>
            </w:tcBorders>
            <w:shd w:val="clear"/>
            <w:noWrap/>
            <w:tcMar>
              <w:top w:w="40" w:type="dxa"/>
              <w:left w:w="64" w:type="dxa"/>
              <w:bottom w:w="40" w:type="dxa"/>
              <w:right w:w="64" w:type="dxa"/>
            </w:tcMar>
            <w:vAlign w:val="center"/>
          </w:tcPr>
          <w:p w14:paraId="07720F2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89" w:type="dxa"/>
            <w:gridSpan w:val="2"/>
            <w:tcBorders>
              <w:top w:val="nil"/>
              <w:left w:val="nil"/>
              <w:bottom w:val="nil"/>
              <w:right w:val="nil"/>
            </w:tcBorders>
            <w:shd w:val="clear"/>
            <w:noWrap/>
            <w:tcMar>
              <w:top w:w="40" w:type="dxa"/>
              <w:left w:w="64" w:type="dxa"/>
              <w:bottom w:w="40" w:type="dxa"/>
              <w:right w:w="64" w:type="dxa"/>
            </w:tcMar>
            <w:vAlign w:val="center"/>
          </w:tcPr>
          <w:p w14:paraId="7548C0B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705" w:type="dxa"/>
            <w:gridSpan w:val="2"/>
            <w:tcBorders>
              <w:top w:val="nil"/>
              <w:left w:val="nil"/>
              <w:bottom w:val="nil"/>
              <w:right w:val="nil"/>
            </w:tcBorders>
            <w:shd w:val="clear"/>
            <w:noWrap/>
            <w:tcMar>
              <w:top w:w="40" w:type="dxa"/>
              <w:left w:w="64" w:type="dxa"/>
              <w:bottom w:w="40" w:type="dxa"/>
              <w:right w:w="64" w:type="dxa"/>
            </w:tcMar>
            <w:vAlign w:val="center"/>
          </w:tcPr>
          <w:p w14:paraId="44EBE2C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00" w:type="dxa"/>
            <w:gridSpan w:val="3"/>
            <w:tcBorders>
              <w:top w:val="nil"/>
              <w:left w:val="nil"/>
              <w:bottom w:val="nil"/>
              <w:right w:val="nil"/>
            </w:tcBorders>
            <w:shd w:val="clear"/>
            <w:noWrap/>
            <w:tcMar>
              <w:top w:w="40" w:type="dxa"/>
              <w:left w:w="64" w:type="dxa"/>
              <w:bottom w:w="40" w:type="dxa"/>
              <w:right w:w="64" w:type="dxa"/>
            </w:tcMar>
            <w:vAlign w:val="center"/>
          </w:tcPr>
          <w:p w14:paraId="2ED111C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72" w:type="dxa"/>
            <w:gridSpan w:val="2"/>
            <w:tcBorders>
              <w:top w:val="nil"/>
              <w:left w:val="nil"/>
              <w:bottom w:val="nil"/>
              <w:right w:val="nil"/>
            </w:tcBorders>
            <w:shd w:val="clear"/>
            <w:noWrap/>
            <w:tcMar>
              <w:top w:w="40" w:type="dxa"/>
              <w:left w:w="64" w:type="dxa"/>
              <w:bottom w:w="40" w:type="dxa"/>
              <w:right w:w="64" w:type="dxa"/>
            </w:tcMar>
            <w:vAlign w:val="center"/>
          </w:tcPr>
          <w:p w14:paraId="5F13081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4" w:type="dxa"/>
            <w:gridSpan w:val="2"/>
            <w:tcBorders>
              <w:top w:val="nil"/>
              <w:left w:val="nil"/>
              <w:bottom w:val="nil"/>
              <w:right w:val="nil"/>
            </w:tcBorders>
            <w:shd w:val="clear"/>
            <w:noWrap/>
            <w:tcMar>
              <w:top w:w="40" w:type="dxa"/>
              <w:left w:w="64" w:type="dxa"/>
              <w:bottom w:w="40" w:type="dxa"/>
              <w:right w:w="64" w:type="dxa"/>
            </w:tcMar>
            <w:vAlign w:val="center"/>
          </w:tcPr>
          <w:p w14:paraId="0E6F05FA">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59" w:type="dxa"/>
            <w:tcBorders>
              <w:top w:val="nil"/>
              <w:left w:val="nil"/>
              <w:bottom w:val="nil"/>
              <w:right w:val="nil"/>
            </w:tcBorders>
            <w:shd w:val="clear"/>
            <w:noWrap/>
            <w:tcMar>
              <w:top w:w="40" w:type="dxa"/>
              <w:left w:w="64" w:type="dxa"/>
              <w:bottom w:w="40" w:type="dxa"/>
              <w:right w:w="64" w:type="dxa"/>
            </w:tcMar>
            <w:vAlign w:val="center"/>
          </w:tcPr>
          <w:p w14:paraId="04F96F1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207" w:type="dxa"/>
            <w:gridSpan w:val="2"/>
            <w:tcBorders>
              <w:top w:val="nil"/>
              <w:left w:val="nil"/>
              <w:bottom w:val="nil"/>
              <w:right w:val="nil"/>
            </w:tcBorders>
            <w:shd w:val="clear"/>
            <w:noWrap/>
            <w:tcMar>
              <w:top w:w="40" w:type="dxa"/>
              <w:left w:w="64" w:type="dxa"/>
              <w:bottom w:w="40" w:type="dxa"/>
              <w:right w:w="64" w:type="dxa"/>
            </w:tcMar>
            <w:vAlign w:val="center"/>
          </w:tcPr>
          <w:p w14:paraId="336B611D">
            <w:pPr>
              <w:keepNext w:val="0"/>
              <w:keepLines w:val="0"/>
              <w:widowControl/>
              <w:suppressLineNumbers w:val="0"/>
              <w:spacing w:before="0" w:beforeAutospacing="0" w:after="0" w:afterAutospacing="0" w:line="15" w:lineRule="atLeast"/>
              <w:ind w:left="0" w:right="0"/>
              <w:jc w:val="both"/>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公开08表</w:t>
            </w:r>
          </w:p>
        </w:tc>
      </w:tr>
      <w:tr w14:paraId="5C21C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4386" w:type="dxa"/>
            <w:gridSpan w:val="7"/>
            <w:tcBorders>
              <w:top w:val="nil"/>
              <w:left w:val="nil"/>
              <w:bottom w:val="nil"/>
              <w:right w:val="nil"/>
            </w:tcBorders>
            <w:shd w:val="clear"/>
            <w:noWrap/>
            <w:tcMar>
              <w:top w:w="40" w:type="dxa"/>
              <w:left w:w="64" w:type="dxa"/>
              <w:bottom w:w="40" w:type="dxa"/>
              <w:right w:w="64" w:type="dxa"/>
            </w:tcMar>
            <w:vAlign w:val="center"/>
          </w:tcPr>
          <w:p w14:paraId="03322566">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903" w:type="dxa"/>
            <w:gridSpan w:val="2"/>
            <w:tcBorders>
              <w:top w:val="nil"/>
              <w:left w:val="nil"/>
              <w:bottom w:val="nil"/>
              <w:right w:val="nil"/>
            </w:tcBorders>
            <w:shd w:val="clear"/>
            <w:noWrap/>
            <w:tcMar>
              <w:top w:w="40" w:type="dxa"/>
              <w:left w:w="64" w:type="dxa"/>
              <w:bottom w:w="40" w:type="dxa"/>
              <w:right w:w="64" w:type="dxa"/>
            </w:tcMar>
            <w:vAlign w:val="center"/>
          </w:tcPr>
          <w:p w14:paraId="56CAAF3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472" w:type="dxa"/>
            <w:tcBorders>
              <w:top w:val="nil"/>
              <w:left w:val="nil"/>
              <w:bottom w:val="nil"/>
              <w:right w:val="nil"/>
            </w:tcBorders>
            <w:shd w:val="clear"/>
            <w:noWrap/>
            <w:tcMar>
              <w:top w:w="40" w:type="dxa"/>
              <w:left w:w="64" w:type="dxa"/>
              <w:bottom w:w="40" w:type="dxa"/>
              <w:right w:w="64" w:type="dxa"/>
            </w:tcMar>
            <w:vAlign w:val="center"/>
          </w:tcPr>
          <w:p w14:paraId="55AA7375">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4" w:type="dxa"/>
            <w:gridSpan w:val="2"/>
            <w:tcBorders>
              <w:top w:val="nil"/>
              <w:left w:val="nil"/>
              <w:bottom w:val="nil"/>
              <w:right w:val="nil"/>
            </w:tcBorders>
            <w:shd w:val="clear"/>
            <w:noWrap/>
            <w:tcMar>
              <w:top w:w="40" w:type="dxa"/>
              <w:left w:w="64" w:type="dxa"/>
              <w:bottom w:w="40" w:type="dxa"/>
              <w:right w:w="64" w:type="dxa"/>
            </w:tcMar>
            <w:vAlign w:val="center"/>
          </w:tcPr>
          <w:p w14:paraId="266B1C6C">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6" w:type="dxa"/>
            <w:gridSpan w:val="2"/>
            <w:tcBorders>
              <w:top w:val="nil"/>
              <w:left w:val="nil"/>
              <w:bottom w:val="nil"/>
              <w:right w:val="nil"/>
            </w:tcBorders>
            <w:shd w:val="clear"/>
            <w:noWrap/>
            <w:tcMar>
              <w:top w:w="40" w:type="dxa"/>
              <w:left w:w="64" w:type="dxa"/>
              <w:bottom w:w="40" w:type="dxa"/>
              <w:right w:w="64" w:type="dxa"/>
            </w:tcMar>
            <w:vAlign w:val="center"/>
          </w:tcPr>
          <w:p w14:paraId="18F1C12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867" w:type="dxa"/>
            <w:gridSpan w:val="3"/>
            <w:tcBorders>
              <w:top w:val="nil"/>
              <w:left w:val="nil"/>
              <w:bottom w:val="nil"/>
              <w:right w:val="nil"/>
            </w:tcBorders>
            <w:shd w:val="clear"/>
            <w:noWrap/>
            <w:tcMar>
              <w:top w:w="40" w:type="dxa"/>
              <w:left w:w="64" w:type="dxa"/>
              <w:bottom w:w="40" w:type="dxa"/>
              <w:right w:w="64" w:type="dxa"/>
            </w:tcMar>
            <w:vAlign w:val="center"/>
          </w:tcPr>
          <w:p w14:paraId="17D3539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c>
          <w:tcPr>
            <w:tcW w:w="60" w:type="dxa"/>
            <w:tcBorders>
              <w:top w:val="nil"/>
              <w:left w:val="nil"/>
              <w:bottom w:val="nil"/>
              <w:right w:val="nil"/>
            </w:tcBorders>
            <w:shd w:val="clear"/>
            <w:vAlign w:val="center"/>
          </w:tcPr>
          <w:p w14:paraId="2DF3C7F8">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48FF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108" w:type="dxa"/>
            <w:gridSpan w:val="5"/>
            <w:tcBorders>
              <w:top w:val="single" w:color="000000" w:sz="8" w:space="0"/>
              <w:left w:val="single" w:color="000000" w:sz="8" w:space="0"/>
              <w:bottom w:val="single" w:color="000000" w:sz="8" w:space="0"/>
              <w:right w:val="single" w:color="000000" w:sz="8" w:space="0"/>
            </w:tcBorders>
            <w:shd w:val="clear"/>
            <w:noWrap/>
            <w:tcMar>
              <w:top w:w="40" w:type="dxa"/>
              <w:left w:w="64" w:type="dxa"/>
              <w:bottom w:w="40" w:type="dxa"/>
              <w:right w:w="64" w:type="dxa"/>
            </w:tcMar>
            <w:vAlign w:val="center"/>
          </w:tcPr>
          <w:p w14:paraId="782682E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2278" w:type="dxa"/>
            <w:gridSpan w:val="2"/>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384E05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年初结转和结余</w:t>
            </w:r>
          </w:p>
        </w:tc>
        <w:tc>
          <w:tcPr>
            <w:tcW w:w="903" w:type="dxa"/>
            <w:gridSpan w:val="2"/>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15092A4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本年收入</w:t>
            </w:r>
          </w:p>
        </w:tc>
        <w:tc>
          <w:tcPr>
            <w:tcW w:w="1862" w:type="dxa"/>
            <w:gridSpan w:val="5"/>
            <w:tcBorders>
              <w:top w:val="single" w:color="000000" w:sz="8" w:space="0"/>
              <w:left w:val="nil"/>
              <w:bottom w:val="nil"/>
              <w:right w:val="single" w:color="000000" w:sz="8" w:space="0"/>
            </w:tcBorders>
            <w:shd w:val="clear"/>
            <w:noWrap/>
            <w:tcMar>
              <w:top w:w="40" w:type="dxa"/>
              <w:left w:w="64" w:type="dxa"/>
              <w:bottom w:w="40" w:type="dxa"/>
              <w:right w:w="64" w:type="dxa"/>
            </w:tcMar>
            <w:vAlign w:val="center"/>
          </w:tcPr>
          <w:p w14:paraId="2B9221E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w:t>
            </w:r>
          </w:p>
        </w:tc>
        <w:tc>
          <w:tcPr>
            <w:tcW w:w="1867" w:type="dxa"/>
            <w:gridSpan w:val="3"/>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51C98AD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年末结转和结余</w:t>
            </w:r>
          </w:p>
        </w:tc>
        <w:tc>
          <w:tcPr>
            <w:tcW w:w="60" w:type="dxa"/>
            <w:tcBorders>
              <w:top w:val="nil"/>
              <w:left w:val="nil"/>
              <w:bottom w:val="nil"/>
              <w:right w:val="nil"/>
            </w:tcBorders>
            <w:shd w:val="clear"/>
            <w:vAlign w:val="center"/>
          </w:tcPr>
          <w:p w14:paraId="37311D05">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06A0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946" w:type="dxa"/>
            <w:gridSpan w:val="3"/>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172E2A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支出功能分类科目代码</w:t>
            </w:r>
          </w:p>
        </w:tc>
        <w:tc>
          <w:tcPr>
            <w:tcW w:w="1162" w:type="dxa"/>
            <w:gridSpan w:val="2"/>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CF448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2278"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1B41A370">
            <w:pPr>
              <w:rPr>
                <w:rFonts w:hint="eastAsia" w:ascii="宋体" w:hAnsi="宋体" w:eastAsia="宋体" w:cs="宋体"/>
                <w:sz w:val="24"/>
                <w:szCs w:val="24"/>
              </w:rPr>
            </w:pPr>
          </w:p>
        </w:tc>
        <w:tc>
          <w:tcPr>
            <w:tcW w:w="903"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6F114604">
            <w:pPr>
              <w:rPr>
                <w:rFonts w:hint="eastAsia" w:ascii="宋体" w:hAnsi="宋体" w:eastAsia="宋体" w:cs="宋体"/>
                <w:sz w:val="24"/>
                <w:szCs w:val="24"/>
              </w:rPr>
            </w:pPr>
          </w:p>
        </w:tc>
        <w:tc>
          <w:tcPr>
            <w:tcW w:w="472" w:type="dxa"/>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2ED671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小计</w:t>
            </w:r>
          </w:p>
        </w:tc>
        <w:tc>
          <w:tcPr>
            <w:tcW w:w="694" w:type="dxa"/>
            <w:gridSpan w:val="2"/>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032DD4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基本支出</w:t>
            </w:r>
          </w:p>
        </w:tc>
        <w:tc>
          <w:tcPr>
            <w:tcW w:w="696" w:type="dxa"/>
            <w:gridSpan w:val="2"/>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C0475B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项目支出</w:t>
            </w:r>
          </w:p>
        </w:tc>
        <w:tc>
          <w:tcPr>
            <w:tcW w:w="1867" w:type="dxa"/>
            <w:gridSpan w:val="3"/>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6DB2628C">
            <w:pPr>
              <w:rPr>
                <w:rFonts w:hint="eastAsia" w:ascii="宋体" w:hAnsi="宋体" w:eastAsia="宋体" w:cs="宋体"/>
                <w:sz w:val="24"/>
                <w:szCs w:val="24"/>
              </w:rPr>
            </w:pPr>
          </w:p>
        </w:tc>
        <w:tc>
          <w:tcPr>
            <w:tcW w:w="60" w:type="dxa"/>
            <w:tcBorders>
              <w:top w:val="nil"/>
              <w:left w:val="nil"/>
              <w:bottom w:val="nil"/>
              <w:right w:val="nil"/>
            </w:tcBorders>
            <w:shd w:val="clear"/>
            <w:vAlign w:val="center"/>
          </w:tcPr>
          <w:p w14:paraId="61668253">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6E259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946" w:type="dxa"/>
            <w:gridSpan w:val="3"/>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A3F4B7C">
            <w:pPr>
              <w:rPr>
                <w:rFonts w:hint="eastAsia" w:ascii="宋体" w:hAnsi="宋体" w:eastAsia="宋体" w:cs="宋体"/>
                <w:sz w:val="24"/>
                <w:szCs w:val="24"/>
              </w:rPr>
            </w:pPr>
          </w:p>
        </w:tc>
        <w:tc>
          <w:tcPr>
            <w:tcW w:w="1162"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C76762E">
            <w:pPr>
              <w:rPr>
                <w:rFonts w:hint="eastAsia" w:ascii="宋体" w:hAnsi="宋体" w:eastAsia="宋体" w:cs="宋体"/>
                <w:sz w:val="24"/>
                <w:szCs w:val="24"/>
              </w:rPr>
            </w:pPr>
          </w:p>
        </w:tc>
        <w:tc>
          <w:tcPr>
            <w:tcW w:w="2278"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42247D3">
            <w:pPr>
              <w:rPr>
                <w:rFonts w:hint="eastAsia" w:ascii="宋体" w:hAnsi="宋体" w:eastAsia="宋体" w:cs="宋体"/>
                <w:sz w:val="24"/>
                <w:szCs w:val="24"/>
              </w:rPr>
            </w:pPr>
          </w:p>
        </w:tc>
        <w:tc>
          <w:tcPr>
            <w:tcW w:w="903"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5D23A391">
            <w:pPr>
              <w:rPr>
                <w:rFonts w:hint="eastAsia" w:ascii="宋体" w:hAnsi="宋体" w:eastAsia="宋体" w:cs="宋体"/>
                <w:sz w:val="24"/>
                <w:szCs w:val="24"/>
              </w:rPr>
            </w:pPr>
          </w:p>
        </w:tc>
        <w:tc>
          <w:tcPr>
            <w:tcW w:w="472"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CEB0D1E">
            <w:pPr>
              <w:rPr>
                <w:rFonts w:hint="eastAsia" w:ascii="宋体" w:hAnsi="宋体" w:eastAsia="宋体" w:cs="宋体"/>
                <w:sz w:val="24"/>
                <w:szCs w:val="24"/>
              </w:rPr>
            </w:pPr>
          </w:p>
        </w:tc>
        <w:tc>
          <w:tcPr>
            <w:tcW w:w="694"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E0F4558">
            <w:pPr>
              <w:rPr>
                <w:rFonts w:hint="eastAsia" w:ascii="宋体" w:hAnsi="宋体" w:eastAsia="宋体" w:cs="宋体"/>
                <w:sz w:val="24"/>
                <w:szCs w:val="24"/>
              </w:rPr>
            </w:pPr>
          </w:p>
        </w:tc>
        <w:tc>
          <w:tcPr>
            <w:tcW w:w="696"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C8358D5">
            <w:pPr>
              <w:rPr>
                <w:rFonts w:hint="eastAsia" w:ascii="宋体" w:hAnsi="宋体" w:eastAsia="宋体" w:cs="宋体"/>
                <w:sz w:val="24"/>
                <w:szCs w:val="24"/>
              </w:rPr>
            </w:pPr>
          </w:p>
        </w:tc>
        <w:tc>
          <w:tcPr>
            <w:tcW w:w="1867" w:type="dxa"/>
            <w:gridSpan w:val="3"/>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1DED8EC5">
            <w:pPr>
              <w:rPr>
                <w:rFonts w:hint="eastAsia" w:ascii="宋体" w:hAnsi="宋体" w:eastAsia="宋体" w:cs="宋体"/>
                <w:sz w:val="24"/>
                <w:szCs w:val="24"/>
              </w:rPr>
            </w:pPr>
          </w:p>
        </w:tc>
        <w:tc>
          <w:tcPr>
            <w:tcW w:w="60" w:type="dxa"/>
            <w:tcBorders>
              <w:top w:val="nil"/>
              <w:left w:val="nil"/>
              <w:bottom w:val="nil"/>
              <w:right w:val="nil"/>
            </w:tcBorders>
            <w:shd w:val="clear"/>
            <w:vAlign w:val="center"/>
          </w:tcPr>
          <w:p w14:paraId="51E211CC">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13DF5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946" w:type="dxa"/>
            <w:gridSpan w:val="3"/>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7915263C">
            <w:pPr>
              <w:rPr>
                <w:rFonts w:hint="eastAsia" w:ascii="宋体" w:hAnsi="宋体" w:eastAsia="宋体" w:cs="宋体"/>
                <w:sz w:val="24"/>
                <w:szCs w:val="24"/>
              </w:rPr>
            </w:pPr>
          </w:p>
        </w:tc>
        <w:tc>
          <w:tcPr>
            <w:tcW w:w="1162"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52F6D3C">
            <w:pPr>
              <w:rPr>
                <w:rFonts w:hint="eastAsia" w:ascii="宋体" w:hAnsi="宋体" w:eastAsia="宋体" w:cs="宋体"/>
                <w:sz w:val="24"/>
                <w:szCs w:val="24"/>
              </w:rPr>
            </w:pPr>
          </w:p>
        </w:tc>
        <w:tc>
          <w:tcPr>
            <w:tcW w:w="2278"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3BAC62CB">
            <w:pPr>
              <w:rPr>
                <w:rFonts w:hint="eastAsia" w:ascii="宋体" w:hAnsi="宋体" w:eastAsia="宋体" w:cs="宋体"/>
                <w:sz w:val="24"/>
                <w:szCs w:val="24"/>
              </w:rPr>
            </w:pPr>
          </w:p>
        </w:tc>
        <w:tc>
          <w:tcPr>
            <w:tcW w:w="903" w:type="dxa"/>
            <w:gridSpan w:val="2"/>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06391CE">
            <w:pPr>
              <w:rPr>
                <w:rFonts w:hint="eastAsia" w:ascii="宋体" w:hAnsi="宋体" w:eastAsia="宋体" w:cs="宋体"/>
                <w:sz w:val="24"/>
                <w:szCs w:val="24"/>
              </w:rPr>
            </w:pPr>
          </w:p>
        </w:tc>
        <w:tc>
          <w:tcPr>
            <w:tcW w:w="472"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EBC3AFD">
            <w:pPr>
              <w:rPr>
                <w:rFonts w:hint="eastAsia" w:ascii="宋体" w:hAnsi="宋体" w:eastAsia="宋体" w:cs="宋体"/>
                <w:sz w:val="24"/>
                <w:szCs w:val="24"/>
              </w:rPr>
            </w:pPr>
          </w:p>
        </w:tc>
        <w:tc>
          <w:tcPr>
            <w:tcW w:w="694"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3FE8296">
            <w:pPr>
              <w:rPr>
                <w:rFonts w:hint="eastAsia" w:ascii="宋体" w:hAnsi="宋体" w:eastAsia="宋体" w:cs="宋体"/>
                <w:sz w:val="24"/>
                <w:szCs w:val="24"/>
              </w:rPr>
            </w:pPr>
          </w:p>
        </w:tc>
        <w:tc>
          <w:tcPr>
            <w:tcW w:w="696" w:type="dxa"/>
            <w:gridSpan w:val="2"/>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EF0DCDA">
            <w:pPr>
              <w:rPr>
                <w:rFonts w:hint="eastAsia" w:ascii="宋体" w:hAnsi="宋体" w:eastAsia="宋体" w:cs="宋体"/>
                <w:sz w:val="24"/>
                <w:szCs w:val="24"/>
              </w:rPr>
            </w:pPr>
          </w:p>
        </w:tc>
        <w:tc>
          <w:tcPr>
            <w:tcW w:w="1867" w:type="dxa"/>
            <w:gridSpan w:val="3"/>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6AC69639">
            <w:pPr>
              <w:rPr>
                <w:rFonts w:hint="eastAsia" w:ascii="宋体" w:hAnsi="宋体" w:eastAsia="宋体" w:cs="宋体"/>
                <w:sz w:val="24"/>
                <w:szCs w:val="24"/>
              </w:rPr>
            </w:pPr>
          </w:p>
        </w:tc>
        <w:tc>
          <w:tcPr>
            <w:tcW w:w="60" w:type="dxa"/>
            <w:tcBorders>
              <w:top w:val="nil"/>
              <w:left w:val="nil"/>
              <w:bottom w:val="nil"/>
              <w:right w:val="nil"/>
            </w:tcBorders>
            <w:shd w:val="clear"/>
            <w:vAlign w:val="center"/>
          </w:tcPr>
          <w:p w14:paraId="5C53250E">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74D2B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108" w:type="dxa"/>
            <w:gridSpan w:val="5"/>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711C3B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2278"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28099D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903"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14F1179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472"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8D70B7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694"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FA997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696" w:type="dxa"/>
            <w:gridSpan w:val="2"/>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20090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1867" w:type="dxa"/>
            <w:gridSpan w:val="3"/>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765574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60" w:type="dxa"/>
            <w:tcBorders>
              <w:top w:val="nil"/>
              <w:left w:val="nil"/>
              <w:bottom w:val="nil"/>
              <w:right w:val="nil"/>
            </w:tcBorders>
            <w:shd w:val="clear"/>
            <w:vAlign w:val="center"/>
          </w:tcPr>
          <w:p w14:paraId="547F1495">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4F811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2108" w:type="dxa"/>
            <w:gridSpan w:val="5"/>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52F5493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2278"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79A9C27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03"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FD3210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72"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4B0E6C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4"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DCF9CE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6"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0D6E3F3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867" w:type="dxa"/>
            <w:gridSpan w:val="3"/>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406DEAF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0" w:type="dxa"/>
            <w:tcBorders>
              <w:top w:val="nil"/>
              <w:left w:val="nil"/>
              <w:bottom w:val="nil"/>
              <w:right w:val="nil"/>
            </w:tcBorders>
            <w:shd w:val="clear"/>
            <w:vAlign w:val="center"/>
          </w:tcPr>
          <w:p w14:paraId="62C0AE6A">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r w14:paraId="6D685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46" w:type="dxa"/>
            <w:gridSpan w:val="3"/>
            <w:tcBorders>
              <w:top w:val="nil"/>
              <w:left w:val="single" w:color="000000" w:sz="8" w:space="0"/>
              <w:bottom w:val="single" w:color="000000" w:sz="8" w:space="0"/>
              <w:right w:val="single" w:color="000000" w:sz="8" w:space="0"/>
            </w:tcBorders>
            <w:shd w:val="clear"/>
            <w:noWrap/>
            <w:tcMar>
              <w:top w:w="40" w:type="dxa"/>
              <w:left w:w="64" w:type="dxa"/>
              <w:bottom w:w="40" w:type="dxa"/>
              <w:right w:w="64" w:type="dxa"/>
            </w:tcMar>
            <w:vAlign w:val="center"/>
          </w:tcPr>
          <w:p w14:paraId="2AC6680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62"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51A16A4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278"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494A34E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903"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419F7D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72"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374BBF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4"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CD4CE6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96" w:type="dxa"/>
            <w:gridSpan w:val="2"/>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E0E2B7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867" w:type="dxa"/>
            <w:gridSpan w:val="3"/>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B40811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60" w:type="dxa"/>
            <w:tcBorders>
              <w:top w:val="nil"/>
              <w:left w:val="nil"/>
              <w:bottom w:val="nil"/>
              <w:right w:val="nil"/>
            </w:tcBorders>
            <w:shd w:val="clear"/>
            <w:vAlign w:val="center"/>
          </w:tcPr>
          <w:p w14:paraId="67AD4F82">
            <w:pPr>
              <w:pStyle w:val="4"/>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sz w:val="24"/>
                <w:szCs w:val="24"/>
              </w:rPr>
              <w:t> </w:t>
            </w:r>
          </w:p>
        </w:tc>
      </w:tr>
    </w:tbl>
    <w:p w14:paraId="52F73612">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本部门（单位）无政府性基金预算财政拨款收、支、余</w:t>
      </w:r>
    </w:p>
    <w:p w14:paraId="283C5BBD">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p w14:paraId="5A2F2619">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p w14:paraId="1B98474D">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tbl>
      <w:tblPr>
        <w:tblW w:w="91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72"/>
        <w:gridCol w:w="569"/>
        <w:gridCol w:w="569"/>
        <w:gridCol w:w="1420"/>
        <w:gridCol w:w="2380"/>
        <w:gridCol w:w="879"/>
        <w:gridCol w:w="458"/>
        <w:gridCol w:w="794"/>
        <w:gridCol w:w="798"/>
        <w:gridCol w:w="873"/>
      </w:tblGrid>
      <w:tr w14:paraId="1424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9112" w:type="dxa"/>
            <w:gridSpan w:val="10"/>
            <w:tcBorders>
              <w:top w:val="nil"/>
              <w:left w:val="nil"/>
              <w:bottom w:val="nil"/>
              <w:right w:val="nil"/>
            </w:tcBorders>
            <w:shd w:val="clear"/>
            <w:noWrap/>
            <w:tcMar>
              <w:top w:w="40" w:type="dxa"/>
              <w:left w:w="64" w:type="dxa"/>
              <w:bottom w:w="40" w:type="dxa"/>
              <w:right w:w="64" w:type="dxa"/>
            </w:tcMar>
            <w:vAlign w:val="center"/>
          </w:tcPr>
          <w:p w14:paraId="481A767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国有资本经营预算财政拨款收入支出决算表</w:t>
            </w:r>
          </w:p>
        </w:tc>
      </w:tr>
      <w:tr w14:paraId="141E4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2" w:type="dxa"/>
            <w:tcBorders>
              <w:top w:val="nil"/>
              <w:left w:val="nil"/>
              <w:bottom w:val="nil"/>
              <w:right w:val="nil"/>
            </w:tcBorders>
            <w:shd w:val="clear"/>
            <w:noWrap/>
            <w:tcMar>
              <w:top w:w="40" w:type="dxa"/>
              <w:left w:w="64" w:type="dxa"/>
              <w:bottom w:w="40" w:type="dxa"/>
              <w:right w:w="64" w:type="dxa"/>
            </w:tcMar>
            <w:vAlign w:val="center"/>
          </w:tcPr>
          <w:p w14:paraId="76C4328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69" w:type="dxa"/>
            <w:tcBorders>
              <w:top w:val="nil"/>
              <w:left w:val="nil"/>
              <w:bottom w:val="nil"/>
              <w:right w:val="nil"/>
            </w:tcBorders>
            <w:shd w:val="clear"/>
            <w:noWrap/>
            <w:tcMar>
              <w:top w:w="40" w:type="dxa"/>
              <w:left w:w="64" w:type="dxa"/>
              <w:bottom w:w="40" w:type="dxa"/>
              <w:right w:w="64" w:type="dxa"/>
            </w:tcMar>
            <w:vAlign w:val="center"/>
          </w:tcPr>
          <w:p w14:paraId="56023EF6">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569" w:type="dxa"/>
            <w:tcBorders>
              <w:top w:val="nil"/>
              <w:left w:val="nil"/>
              <w:bottom w:val="nil"/>
              <w:right w:val="nil"/>
            </w:tcBorders>
            <w:shd w:val="clear"/>
            <w:noWrap/>
            <w:tcMar>
              <w:top w:w="40" w:type="dxa"/>
              <w:left w:w="64" w:type="dxa"/>
              <w:bottom w:w="40" w:type="dxa"/>
              <w:right w:w="64" w:type="dxa"/>
            </w:tcMar>
            <w:vAlign w:val="center"/>
          </w:tcPr>
          <w:p w14:paraId="3E2CD3E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20" w:type="dxa"/>
            <w:tcBorders>
              <w:top w:val="nil"/>
              <w:left w:val="nil"/>
              <w:bottom w:val="nil"/>
              <w:right w:val="nil"/>
            </w:tcBorders>
            <w:shd w:val="clear"/>
            <w:noWrap/>
            <w:tcMar>
              <w:top w:w="40" w:type="dxa"/>
              <w:left w:w="64" w:type="dxa"/>
              <w:bottom w:w="40" w:type="dxa"/>
              <w:right w:w="64" w:type="dxa"/>
            </w:tcMar>
            <w:vAlign w:val="center"/>
          </w:tcPr>
          <w:p w14:paraId="1C26FDA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380" w:type="dxa"/>
            <w:tcBorders>
              <w:top w:val="nil"/>
              <w:left w:val="nil"/>
              <w:bottom w:val="nil"/>
              <w:right w:val="nil"/>
            </w:tcBorders>
            <w:shd w:val="clear"/>
            <w:noWrap/>
            <w:tcMar>
              <w:top w:w="40" w:type="dxa"/>
              <w:left w:w="64" w:type="dxa"/>
              <w:bottom w:w="40" w:type="dxa"/>
              <w:right w:w="64" w:type="dxa"/>
            </w:tcMar>
            <w:vAlign w:val="center"/>
          </w:tcPr>
          <w:p w14:paraId="21338D20">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9" w:type="dxa"/>
            <w:tcBorders>
              <w:top w:val="nil"/>
              <w:left w:val="nil"/>
              <w:bottom w:val="nil"/>
              <w:right w:val="nil"/>
            </w:tcBorders>
            <w:shd w:val="clear"/>
            <w:noWrap/>
            <w:tcMar>
              <w:top w:w="40" w:type="dxa"/>
              <w:left w:w="64" w:type="dxa"/>
              <w:bottom w:w="40" w:type="dxa"/>
              <w:right w:w="64" w:type="dxa"/>
            </w:tcMar>
            <w:vAlign w:val="center"/>
          </w:tcPr>
          <w:p w14:paraId="154D02D9">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58" w:type="dxa"/>
            <w:tcBorders>
              <w:top w:val="nil"/>
              <w:left w:val="nil"/>
              <w:bottom w:val="nil"/>
              <w:right w:val="nil"/>
            </w:tcBorders>
            <w:shd w:val="clear"/>
            <w:noWrap/>
            <w:tcMar>
              <w:top w:w="40" w:type="dxa"/>
              <w:left w:w="64" w:type="dxa"/>
              <w:bottom w:w="40" w:type="dxa"/>
              <w:right w:w="64" w:type="dxa"/>
            </w:tcMar>
            <w:vAlign w:val="center"/>
          </w:tcPr>
          <w:p w14:paraId="5EE65E0F">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nil"/>
              <w:right w:val="nil"/>
            </w:tcBorders>
            <w:shd w:val="clear"/>
            <w:noWrap/>
            <w:tcMar>
              <w:top w:w="40" w:type="dxa"/>
              <w:left w:w="64" w:type="dxa"/>
              <w:bottom w:w="40" w:type="dxa"/>
              <w:right w:w="64" w:type="dxa"/>
            </w:tcMar>
            <w:vAlign w:val="center"/>
          </w:tcPr>
          <w:p w14:paraId="45ABA55D">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8" w:type="dxa"/>
            <w:tcBorders>
              <w:top w:val="nil"/>
              <w:left w:val="nil"/>
              <w:bottom w:val="nil"/>
              <w:right w:val="nil"/>
            </w:tcBorders>
            <w:shd w:val="clear"/>
            <w:noWrap/>
            <w:tcMar>
              <w:top w:w="40" w:type="dxa"/>
              <w:left w:w="64" w:type="dxa"/>
              <w:bottom w:w="40" w:type="dxa"/>
              <w:right w:w="64" w:type="dxa"/>
            </w:tcMar>
            <w:vAlign w:val="center"/>
          </w:tcPr>
          <w:p w14:paraId="7CB027B7">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3" w:type="dxa"/>
            <w:tcBorders>
              <w:top w:val="nil"/>
              <w:left w:val="nil"/>
              <w:bottom w:val="nil"/>
              <w:right w:val="nil"/>
            </w:tcBorders>
            <w:shd w:val="clear"/>
            <w:noWrap/>
            <w:tcMar>
              <w:top w:w="40" w:type="dxa"/>
              <w:left w:w="64" w:type="dxa"/>
              <w:bottom w:w="40" w:type="dxa"/>
              <w:right w:w="64" w:type="dxa"/>
            </w:tcMar>
            <w:vAlign w:val="center"/>
          </w:tcPr>
          <w:p w14:paraId="0677BA2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公开09表</w:t>
            </w:r>
          </w:p>
        </w:tc>
      </w:tr>
      <w:tr w14:paraId="4CA4E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310" w:type="dxa"/>
            <w:gridSpan w:val="5"/>
            <w:tcBorders>
              <w:top w:val="nil"/>
              <w:left w:val="nil"/>
              <w:bottom w:val="nil"/>
              <w:right w:val="nil"/>
            </w:tcBorders>
            <w:shd w:val="clear"/>
            <w:noWrap/>
            <w:tcMar>
              <w:top w:w="40" w:type="dxa"/>
              <w:left w:w="64" w:type="dxa"/>
              <w:bottom w:w="40" w:type="dxa"/>
              <w:right w:w="64" w:type="dxa"/>
            </w:tcMar>
            <w:vAlign w:val="center"/>
          </w:tcPr>
          <w:p w14:paraId="6BB58782">
            <w:pPr>
              <w:keepNext w:val="0"/>
              <w:keepLines w:val="0"/>
              <w:widowControl/>
              <w:suppressLineNumbers w:val="0"/>
              <w:spacing w:before="0" w:beforeAutospacing="0" w:after="0" w:afterAutospacing="0" w:line="15" w:lineRule="atLeast"/>
              <w:ind w:left="0" w:right="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879" w:type="dxa"/>
            <w:tcBorders>
              <w:top w:val="nil"/>
              <w:left w:val="nil"/>
              <w:bottom w:val="nil"/>
              <w:right w:val="nil"/>
            </w:tcBorders>
            <w:shd w:val="clear"/>
            <w:noWrap/>
            <w:tcMar>
              <w:top w:w="40" w:type="dxa"/>
              <w:left w:w="64" w:type="dxa"/>
              <w:bottom w:w="40" w:type="dxa"/>
              <w:right w:w="64" w:type="dxa"/>
            </w:tcMar>
            <w:vAlign w:val="center"/>
          </w:tcPr>
          <w:p w14:paraId="61CD86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458" w:type="dxa"/>
            <w:tcBorders>
              <w:top w:val="nil"/>
              <w:left w:val="nil"/>
              <w:bottom w:val="nil"/>
              <w:right w:val="nil"/>
            </w:tcBorders>
            <w:shd w:val="clear"/>
            <w:noWrap/>
            <w:tcMar>
              <w:top w:w="40" w:type="dxa"/>
              <w:left w:w="64" w:type="dxa"/>
              <w:bottom w:w="40" w:type="dxa"/>
              <w:right w:w="64" w:type="dxa"/>
            </w:tcMar>
            <w:vAlign w:val="center"/>
          </w:tcPr>
          <w:p w14:paraId="74FB92A4">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nil"/>
              <w:right w:val="nil"/>
            </w:tcBorders>
            <w:shd w:val="clear"/>
            <w:noWrap/>
            <w:tcMar>
              <w:top w:w="40" w:type="dxa"/>
              <w:left w:w="64" w:type="dxa"/>
              <w:bottom w:w="40" w:type="dxa"/>
              <w:right w:w="64" w:type="dxa"/>
            </w:tcMar>
            <w:vAlign w:val="center"/>
          </w:tcPr>
          <w:p w14:paraId="57F352F8">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8" w:type="dxa"/>
            <w:tcBorders>
              <w:top w:val="nil"/>
              <w:left w:val="nil"/>
              <w:bottom w:val="nil"/>
              <w:right w:val="nil"/>
            </w:tcBorders>
            <w:shd w:val="clear"/>
            <w:noWrap/>
            <w:tcMar>
              <w:top w:w="40" w:type="dxa"/>
              <w:left w:w="64" w:type="dxa"/>
              <w:bottom w:w="40" w:type="dxa"/>
              <w:right w:w="64" w:type="dxa"/>
            </w:tcMar>
            <w:vAlign w:val="center"/>
          </w:tcPr>
          <w:p w14:paraId="536ABD12">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3" w:type="dxa"/>
            <w:tcBorders>
              <w:top w:val="nil"/>
              <w:left w:val="nil"/>
              <w:bottom w:val="nil"/>
              <w:right w:val="nil"/>
            </w:tcBorders>
            <w:shd w:val="clear"/>
            <w:noWrap/>
            <w:tcMar>
              <w:top w:w="40" w:type="dxa"/>
              <w:left w:w="64" w:type="dxa"/>
              <w:bottom w:w="40" w:type="dxa"/>
              <w:right w:w="64" w:type="dxa"/>
            </w:tcMar>
            <w:vAlign w:val="center"/>
          </w:tcPr>
          <w:p w14:paraId="394AEC4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006A2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30" w:type="dxa"/>
            <w:gridSpan w:val="4"/>
            <w:tcBorders>
              <w:top w:val="single" w:color="000000" w:sz="8" w:space="0"/>
              <w:left w:val="single" w:color="000000" w:sz="8" w:space="0"/>
              <w:bottom w:val="single" w:color="000000" w:sz="8" w:space="0"/>
              <w:right w:val="single" w:color="000000" w:sz="8" w:space="0"/>
            </w:tcBorders>
            <w:shd w:val="clear"/>
            <w:noWrap/>
            <w:tcMar>
              <w:top w:w="40" w:type="dxa"/>
              <w:left w:w="64" w:type="dxa"/>
              <w:bottom w:w="40" w:type="dxa"/>
              <w:right w:w="64" w:type="dxa"/>
            </w:tcMar>
            <w:vAlign w:val="center"/>
          </w:tcPr>
          <w:p w14:paraId="2817103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2380" w:type="dxa"/>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032FC8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年初结转和结余</w:t>
            </w:r>
          </w:p>
        </w:tc>
        <w:tc>
          <w:tcPr>
            <w:tcW w:w="879" w:type="dxa"/>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A7DC6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本年收入</w:t>
            </w:r>
          </w:p>
        </w:tc>
        <w:tc>
          <w:tcPr>
            <w:tcW w:w="2050" w:type="dxa"/>
            <w:gridSpan w:val="3"/>
            <w:tcBorders>
              <w:top w:val="single" w:color="000000" w:sz="8" w:space="0"/>
              <w:left w:val="nil"/>
              <w:bottom w:val="nil"/>
              <w:right w:val="single" w:color="000000" w:sz="8" w:space="0"/>
            </w:tcBorders>
            <w:shd w:val="clear"/>
            <w:noWrap/>
            <w:tcMar>
              <w:top w:w="40" w:type="dxa"/>
              <w:left w:w="64" w:type="dxa"/>
              <w:bottom w:w="40" w:type="dxa"/>
              <w:right w:w="64" w:type="dxa"/>
            </w:tcMar>
            <w:vAlign w:val="center"/>
          </w:tcPr>
          <w:p w14:paraId="215834B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本年支出</w:t>
            </w:r>
          </w:p>
        </w:tc>
        <w:tc>
          <w:tcPr>
            <w:tcW w:w="873" w:type="dxa"/>
            <w:vMerge w:val="restart"/>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2BDBE48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年末结转和结余</w:t>
            </w:r>
          </w:p>
        </w:tc>
      </w:tr>
      <w:tr w14:paraId="741B3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510" w:type="dxa"/>
            <w:gridSpan w:val="3"/>
            <w:vMerge w:val="restart"/>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9E870A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支出功能分类科目代码</w:t>
            </w:r>
          </w:p>
        </w:tc>
        <w:tc>
          <w:tcPr>
            <w:tcW w:w="1420" w:type="dxa"/>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603D7F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科目名称</w:t>
            </w:r>
          </w:p>
        </w:tc>
        <w:tc>
          <w:tcPr>
            <w:tcW w:w="2380"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7B7F609B">
            <w:pPr>
              <w:rPr>
                <w:rFonts w:hint="eastAsia" w:ascii="宋体" w:hAnsi="宋体" w:eastAsia="宋体" w:cs="宋体"/>
                <w:sz w:val="24"/>
                <w:szCs w:val="24"/>
              </w:rPr>
            </w:pPr>
          </w:p>
        </w:tc>
        <w:tc>
          <w:tcPr>
            <w:tcW w:w="879"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3187DCC">
            <w:pPr>
              <w:rPr>
                <w:rFonts w:hint="eastAsia" w:ascii="宋体" w:hAnsi="宋体" w:eastAsia="宋体" w:cs="宋体"/>
                <w:sz w:val="24"/>
                <w:szCs w:val="24"/>
              </w:rPr>
            </w:pPr>
          </w:p>
        </w:tc>
        <w:tc>
          <w:tcPr>
            <w:tcW w:w="458" w:type="dxa"/>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9D86D6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794" w:type="dxa"/>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CC876A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基本支出</w:t>
            </w:r>
          </w:p>
        </w:tc>
        <w:tc>
          <w:tcPr>
            <w:tcW w:w="798" w:type="dxa"/>
            <w:vMerge w:val="restart"/>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4708C3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项目支出</w:t>
            </w:r>
          </w:p>
        </w:tc>
        <w:tc>
          <w:tcPr>
            <w:tcW w:w="873"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50794D10">
            <w:pPr>
              <w:rPr>
                <w:rFonts w:hint="eastAsia" w:ascii="宋体" w:hAnsi="宋体" w:eastAsia="宋体" w:cs="宋体"/>
                <w:sz w:val="24"/>
                <w:szCs w:val="24"/>
              </w:rPr>
            </w:pPr>
          </w:p>
        </w:tc>
      </w:tr>
      <w:tr w14:paraId="4EE0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510" w:type="dxa"/>
            <w:gridSpan w:val="3"/>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5094FFD">
            <w:pPr>
              <w:rPr>
                <w:rFonts w:hint="eastAsia" w:ascii="宋体" w:hAnsi="宋体" w:eastAsia="宋体" w:cs="宋体"/>
                <w:sz w:val="24"/>
                <w:szCs w:val="24"/>
              </w:rPr>
            </w:pPr>
          </w:p>
        </w:tc>
        <w:tc>
          <w:tcPr>
            <w:tcW w:w="1420"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2785E9CA">
            <w:pPr>
              <w:rPr>
                <w:rFonts w:hint="eastAsia" w:ascii="宋体" w:hAnsi="宋体" w:eastAsia="宋体" w:cs="宋体"/>
                <w:sz w:val="24"/>
                <w:szCs w:val="24"/>
              </w:rPr>
            </w:pPr>
          </w:p>
        </w:tc>
        <w:tc>
          <w:tcPr>
            <w:tcW w:w="2380"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2E32B2EE">
            <w:pPr>
              <w:rPr>
                <w:rFonts w:hint="eastAsia" w:ascii="宋体" w:hAnsi="宋体" w:eastAsia="宋体" w:cs="宋体"/>
                <w:sz w:val="24"/>
                <w:szCs w:val="24"/>
              </w:rPr>
            </w:pPr>
          </w:p>
        </w:tc>
        <w:tc>
          <w:tcPr>
            <w:tcW w:w="879"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52CDC33C">
            <w:pPr>
              <w:rPr>
                <w:rFonts w:hint="eastAsia" w:ascii="宋体" w:hAnsi="宋体" w:eastAsia="宋体" w:cs="宋体"/>
                <w:sz w:val="24"/>
                <w:szCs w:val="24"/>
              </w:rPr>
            </w:pPr>
          </w:p>
        </w:tc>
        <w:tc>
          <w:tcPr>
            <w:tcW w:w="458"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0AEBA8D">
            <w:pPr>
              <w:rPr>
                <w:rFonts w:hint="eastAsia" w:ascii="宋体" w:hAnsi="宋体" w:eastAsia="宋体" w:cs="宋体"/>
                <w:sz w:val="24"/>
                <w:szCs w:val="24"/>
              </w:rPr>
            </w:pPr>
          </w:p>
        </w:tc>
        <w:tc>
          <w:tcPr>
            <w:tcW w:w="794"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762001A">
            <w:pPr>
              <w:rPr>
                <w:rFonts w:hint="eastAsia" w:ascii="宋体" w:hAnsi="宋体" w:eastAsia="宋体" w:cs="宋体"/>
                <w:sz w:val="24"/>
                <w:szCs w:val="24"/>
              </w:rPr>
            </w:pPr>
          </w:p>
        </w:tc>
        <w:tc>
          <w:tcPr>
            <w:tcW w:w="798"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3DCBF52">
            <w:pPr>
              <w:rPr>
                <w:rFonts w:hint="eastAsia" w:ascii="宋体" w:hAnsi="宋体" w:eastAsia="宋体" w:cs="宋体"/>
                <w:sz w:val="24"/>
                <w:szCs w:val="24"/>
              </w:rPr>
            </w:pPr>
          </w:p>
        </w:tc>
        <w:tc>
          <w:tcPr>
            <w:tcW w:w="873"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E58A38A">
            <w:pPr>
              <w:rPr>
                <w:rFonts w:hint="eastAsia" w:ascii="宋体" w:hAnsi="宋体" w:eastAsia="宋体" w:cs="宋体"/>
                <w:sz w:val="24"/>
                <w:szCs w:val="24"/>
              </w:rPr>
            </w:pPr>
          </w:p>
        </w:tc>
      </w:tr>
      <w:tr w14:paraId="1D837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2" w:hRule="atLeast"/>
          <w:jc w:val="center"/>
        </w:trPr>
        <w:tc>
          <w:tcPr>
            <w:tcW w:w="1510" w:type="dxa"/>
            <w:gridSpan w:val="3"/>
            <w:vMerge w:val="continue"/>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0634988C">
            <w:pPr>
              <w:rPr>
                <w:rFonts w:hint="eastAsia" w:ascii="宋体" w:hAnsi="宋体" w:eastAsia="宋体" w:cs="宋体"/>
                <w:sz w:val="24"/>
                <w:szCs w:val="24"/>
              </w:rPr>
            </w:pPr>
          </w:p>
        </w:tc>
        <w:tc>
          <w:tcPr>
            <w:tcW w:w="1420"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4C1F8B1">
            <w:pPr>
              <w:rPr>
                <w:rFonts w:hint="eastAsia" w:ascii="宋体" w:hAnsi="宋体" w:eastAsia="宋体" w:cs="宋体"/>
                <w:sz w:val="24"/>
                <w:szCs w:val="24"/>
              </w:rPr>
            </w:pPr>
          </w:p>
        </w:tc>
        <w:tc>
          <w:tcPr>
            <w:tcW w:w="2380"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A88EC8D">
            <w:pPr>
              <w:rPr>
                <w:rFonts w:hint="eastAsia" w:ascii="宋体" w:hAnsi="宋体" w:eastAsia="宋体" w:cs="宋体"/>
                <w:sz w:val="24"/>
                <w:szCs w:val="24"/>
              </w:rPr>
            </w:pPr>
          </w:p>
        </w:tc>
        <w:tc>
          <w:tcPr>
            <w:tcW w:w="879"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4029387A">
            <w:pPr>
              <w:rPr>
                <w:rFonts w:hint="eastAsia" w:ascii="宋体" w:hAnsi="宋体" w:eastAsia="宋体" w:cs="宋体"/>
                <w:sz w:val="24"/>
                <w:szCs w:val="24"/>
              </w:rPr>
            </w:pPr>
          </w:p>
        </w:tc>
        <w:tc>
          <w:tcPr>
            <w:tcW w:w="458"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263EE47">
            <w:pPr>
              <w:rPr>
                <w:rFonts w:hint="eastAsia" w:ascii="宋体" w:hAnsi="宋体" w:eastAsia="宋体" w:cs="宋体"/>
                <w:sz w:val="24"/>
                <w:szCs w:val="24"/>
              </w:rPr>
            </w:pPr>
          </w:p>
        </w:tc>
        <w:tc>
          <w:tcPr>
            <w:tcW w:w="794"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73148460">
            <w:pPr>
              <w:rPr>
                <w:rFonts w:hint="eastAsia" w:ascii="宋体" w:hAnsi="宋体" w:eastAsia="宋体" w:cs="宋体"/>
                <w:sz w:val="24"/>
                <w:szCs w:val="24"/>
              </w:rPr>
            </w:pPr>
          </w:p>
        </w:tc>
        <w:tc>
          <w:tcPr>
            <w:tcW w:w="798" w:type="dxa"/>
            <w:vMerge w:val="continue"/>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32316A64">
            <w:pPr>
              <w:rPr>
                <w:rFonts w:hint="eastAsia" w:ascii="宋体" w:hAnsi="宋体" w:eastAsia="宋体" w:cs="宋体"/>
                <w:sz w:val="24"/>
                <w:szCs w:val="24"/>
              </w:rPr>
            </w:pPr>
          </w:p>
        </w:tc>
        <w:tc>
          <w:tcPr>
            <w:tcW w:w="873" w:type="dxa"/>
            <w:vMerge w:val="continue"/>
            <w:tcBorders>
              <w:top w:val="single" w:color="000000" w:sz="8" w:space="0"/>
              <w:left w:val="nil"/>
              <w:bottom w:val="single" w:color="000000" w:sz="8" w:space="0"/>
              <w:right w:val="single" w:color="000000" w:sz="8" w:space="0"/>
            </w:tcBorders>
            <w:shd w:val="clear"/>
            <w:noWrap/>
            <w:tcMar>
              <w:top w:w="40" w:type="dxa"/>
              <w:left w:w="64" w:type="dxa"/>
              <w:bottom w:w="40" w:type="dxa"/>
              <w:right w:w="64" w:type="dxa"/>
            </w:tcMar>
            <w:vAlign w:val="center"/>
          </w:tcPr>
          <w:p w14:paraId="33EAF466">
            <w:pPr>
              <w:rPr>
                <w:rFonts w:hint="eastAsia" w:ascii="宋体" w:hAnsi="宋体" w:eastAsia="宋体" w:cs="宋体"/>
                <w:sz w:val="24"/>
                <w:szCs w:val="24"/>
              </w:rPr>
            </w:pPr>
          </w:p>
        </w:tc>
      </w:tr>
      <w:tr w14:paraId="66E12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30" w:type="dxa"/>
            <w:gridSpan w:val="4"/>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273EDF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栏次</w:t>
            </w:r>
          </w:p>
        </w:tc>
        <w:tc>
          <w:tcPr>
            <w:tcW w:w="2380"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6FC2A39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879"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4F05B5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458"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E382F9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794"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59AE17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798"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69A7AE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873" w:type="dxa"/>
            <w:tcBorders>
              <w:top w:val="nil"/>
              <w:left w:val="nil"/>
              <w:bottom w:val="single" w:color="000000" w:sz="8" w:space="0"/>
              <w:right w:val="single" w:color="000000" w:sz="8" w:space="0"/>
            </w:tcBorders>
            <w:shd w:val="clear"/>
            <w:tcMar>
              <w:top w:w="40" w:type="dxa"/>
              <w:left w:w="64" w:type="dxa"/>
              <w:bottom w:w="40" w:type="dxa"/>
              <w:right w:w="64" w:type="dxa"/>
            </w:tcMar>
            <w:vAlign w:val="center"/>
          </w:tcPr>
          <w:p w14:paraId="039000C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r>
      <w:tr w14:paraId="6141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2930" w:type="dxa"/>
            <w:gridSpan w:val="4"/>
            <w:tcBorders>
              <w:top w:val="nil"/>
              <w:left w:val="single" w:color="000000" w:sz="8" w:space="0"/>
              <w:bottom w:val="single" w:color="000000" w:sz="8" w:space="0"/>
              <w:right w:val="single" w:color="000000" w:sz="8" w:space="0"/>
            </w:tcBorders>
            <w:shd w:val="clear"/>
            <w:tcMar>
              <w:top w:w="40" w:type="dxa"/>
              <w:left w:w="64" w:type="dxa"/>
              <w:bottom w:w="40" w:type="dxa"/>
              <w:right w:w="64" w:type="dxa"/>
            </w:tcMar>
            <w:vAlign w:val="center"/>
          </w:tcPr>
          <w:p w14:paraId="66D15FA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合计</w:t>
            </w:r>
          </w:p>
        </w:tc>
        <w:tc>
          <w:tcPr>
            <w:tcW w:w="2380"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DDB7D3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9"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45BFB7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58"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65C6F82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7447B3B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8"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81B5A0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3"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019AFD4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F34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510" w:type="dxa"/>
            <w:gridSpan w:val="3"/>
            <w:tcBorders>
              <w:top w:val="nil"/>
              <w:left w:val="single" w:color="000000" w:sz="8" w:space="0"/>
              <w:bottom w:val="single" w:color="000000" w:sz="8" w:space="0"/>
              <w:right w:val="single" w:color="000000" w:sz="8" w:space="0"/>
            </w:tcBorders>
            <w:shd w:val="clear"/>
            <w:noWrap/>
            <w:tcMar>
              <w:top w:w="40" w:type="dxa"/>
              <w:left w:w="64" w:type="dxa"/>
              <w:bottom w:w="40" w:type="dxa"/>
              <w:right w:w="64" w:type="dxa"/>
            </w:tcMar>
            <w:vAlign w:val="center"/>
          </w:tcPr>
          <w:p w14:paraId="58A8F55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420"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341ED3BB">
            <w:pPr>
              <w:keepNext w:val="0"/>
              <w:keepLines w:val="0"/>
              <w:widowControl/>
              <w:suppressLineNumbers w:val="0"/>
              <w:spacing w:before="0" w:beforeAutospacing="0" w:after="0" w:afterAutospacing="0" w:line="15" w:lineRule="atLeast"/>
              <w:ind w:left="0" w:right="0"/>
              <w:jc w:val="lef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380"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04C488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9"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896ED0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458"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1752A8C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4"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4BC3039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798"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2DB3F2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73" w:type="dxa"/>
            <w:tcBorders>
              <w:top w:val="nil"/>
              <w:left w:val="nil"/>
              <w:bottom w:val="single" w:color="000000" w:sz="8" w:space="0"/>
              <w:right w:val="single" w:color="000000" w:sz="8" w:space="0"/>
            </w:tcBorders>
            <w:shd w:val="clear"/>
            <w:noWrap/>
            <w:tcMar>
              <w:top w:w="40" w:type="dxa"/>
              <w:left w:w="64" w:type="dxa"/>
              <w:bottom w:w="40" w:type="dxa"/>
              <w:right w:w="64" w:type="dxa"/>
            </w:tcMar>
            <w:vAlign w:val="center"/>
          </w:tcPr>
          <w:p w14:paraId="0E64723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6E942243">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本部门（单位）无国有资本经营预算财政拨款收、支、余</w:t>
      </w:r>
    </w:p>
    <w:p w14:paraId="728F7B2F">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p w14:paraId="5644F877">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tbl>
      <w:tblPr>
        <w:tblW w:w="88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96"/>
        <w:gridCol w:w="448"/>
        <w:gridCol w:w="1355"/>
        <w:gridCol w:w="1355"/>
        <w:gridCol w:w="26"/>
        <w:gridCol w:w="863"/>
        <w:gridCol w:w="492"/>
        <w:gridCol w:w="373"/>
        <w:gridCol w:w="490"/>
        <w:gridCol w:w="865"/>
        <w:gridCol w:w="1149"/>
      </w:tblGrid>
      <w:tr w14:paraId="47B25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812" w:type="dxa"/>
            <w:gridSpan w:val="11"/>
            <w:tcBorders>
              <w:top w:val="nil"/>
              <w:left w:val="nil"/>
              <w:bottom w:val="nil"/>
              <w:right w:val="nil"/>
            </w:tcBorders>
            <w:shd w:val="clear"/>
            <w:tcMar>
              <w:top w:w="32" w:type="dxa"/>
              <w:left w:w="64" w:type="dxa"/>
              <w:bottom w:w="32" w:type="dxa"/>
              <w:right w:w="64" w:type="dxa"/>
            </w:tcMar>
            <w:vAlign w:val="center"/>
          </w:tcPr>
          <w:p w14:paraId="4F6436A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财政拨款“三公”经费支出决算表</w:t>
            </w:r>
          </w:p>
        </w:tc>
      </w:tr>
      <w:tr w14:paraId="0B1B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844" w:type="dxa"/>
            <w:gridSpan w:val="2"/>
            <w:tcBorders>
              <w:top w:val="nil"/>
              <w:left w:val="nil"/>
              <w:bottom w:val="nil"/>
              <w:right w:val="nil"/>
            </w:tcBorders>
            <w:shd w:val="clear"/>
            <w:tcMar>
              <w:top w:w="32" w:type="dxa"/>
              <w:left w:w="64" w:type="dxa"/>
              <w:bottom w:w="32" w:type="dxa"/>
              <w:right w:w="64" w:type="dxa"/>
            </w:tcMar>
            <w:vAlign w:val="center"/>
          </w:tcPr>
          <w:p w14:paraId="53083D0E">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nil"/>
              <w:right w:val="nil"/>
            </w:tcBorders>
            <w:shd w:val="clear"/>
            <w:tcMar>
              <w:top w:w="32" w:type="dxa"/>
              <w:left w:w="64" w:type="dxa"/>
              <w:bottom w:w="32" w:type="dxa"/>
              <w:right w:w="64" w:type="dxa"/>
            </w:tcMar>
            <w:vAlign w:val="center"/>
          </w:tcPr>
          <w:p w14:paraId="431D9CD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nil"/>
              <w:right w:val="nil"/>
            </w:tcBorders>
            <w:shd w:val="clear"/>
            <w:tcMar>
              <w:top w:w="32" w:type="dxa"/>
              <w:left w:w="64" w:type="dxa"/>
              <w:bottom w:w="32" w:type="dxa"/>
              <w:right w:w="64" w:type="dxa"/>
            </w:tcMar>
            <w:vAlign w:val="center"/>
          </w:tcPr>
          <w:p w14:paraId="3F0939EF">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81" w:type="dxa"/>
            <w:gridSpan w:val="3"/>
            <w:tcBorders>
              <w:top w:val="nil"/>
              <w:left w:val="nil"/>
              <w:bottom w:val="nil"/>
              <w:right w:val="nil"/>
            </w:tcBorders>
            <w:shd w:val="clear"/>
            <w:tcMar>
              <w:top w:w="32" w:type="dxa"/>
              <w:left w:w="64" w:type="dxa"/>
              <w:bottom w:w="32" w:type="dxa"/>
              <w:right w:w="64" w:type="dxa"/>
            </w:tcMar>
            <w:vAlign w:val="center"/>
          </w:tcPr>
          <w:p w14:paraId="6C9E30C6">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nil"/>
              <w:right w:val="nil"/>
            </w:tcBorders>
            <w:shd w:val="clear"/>
            <w:tcMar>
              <w:top w:w="32" w:type="dxa"/>
              <w:left w:w="64" w:type="dxa"/>
              <w:bottom w:w="32" w:type="dxa"/>
              <w:right w:w="64" w:type="dxa"/>
            </w:tcMar>
            <w:vAlign w:val="center"/>
          </w:tcPr>
          <w:p w14:paraId="3293EE1C">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tcBorders>
              <w:top w:val="nil"/>
              <w:left w:val="nil"/>
              <w:bottom w:val="nil"/>
              <w:right w:val="nil"/>
            </w:tcBorders>
            <w:shd w:val="clear"/>
            <w:tcMar>
              <w:top w:w="32" w:type="dxa"/>
              <w:left w:w="64" w:type="dxa"/>
              <w:bottom w:w="32" w:type="dxa"/>
              <w:right w:w="64" w:type="dxa"/>
            </w:tcMar>
            <w:vAlign w:val="center"/>
          </w:tcPr>
          <w:p w14:paraId="4FEF4E32">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49" w:type="dxa"/>
            <w:tcBorders>
              <w:top w:val="nil"/>
              <w:left w:val="nil"/>
              <w:bottom w:val="nil"/>
              <w:right w:val="nil"/>
            </w:tcBorders>
            <w:shd w:val="clear"/>
            <w:tcMar>
              <w:top w:w="32" w:type="dxa"/>
              <w:left w:w="64" w:type="dxa"/>
              <w:bottom w:w="32" w:type="dxa"/>
              <w:right w:w="64" w:type="dxa"/>
            </w:tcMar>
            <w:vAlign w:val="center"/>
          </w:tcPr>
          <w:p w14:paraId="65EBD68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公开10表</w:t>
            </w:r>
          </w:p>
        </w:tc>
      </w:tr>
      <w:tr w14:paraId="7111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99" w:hRule="atLeast"/>
          <w:jc w:val="center"/>
        </w:trPr>
        <w:tc>
          <w:tcPr>
            <w:tcW w:w="3199" w:type="dxa"/>
            <w:gridSpan w:val="3"/>
            <w:tcBorders>
              <w:top w:val="nil"/>
              <w:left w:val="nil"/>
              <w:bottom w:val="nil"/>
              <w:right w:val="nil"/>
            </w:tcBorders>
            <w:shd w:val="clear"/>
            <w:tcMar>
              <w:top w:w="32" w:type="dxa"/>
              <w:left w:w="64" w:type="dxa"/>
              <w:bottom w:w="32" w:type="dxa"/>
              <w:right w:w="64" w:type="dxa"/>
            </w:tcMar>
            <w:vAlign w:val="center"/>
          </w:tcPr>
          <w:p w14:paraId="2593651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381" w:type="dxa"/>
            <w:gridSpan w:val="2"/>
            <w:tcBorders>
              <w:top w:val="nil"/>
              <w:left w:val="nil"/>
              <w:bottom w:val="nil"/>
              <w:right w:val="nil"/>
            </w:tcBorders>
            <w:shd w:val="clear"/>
            <w:tcMar>
              <w:top w:w="32" w:type="dxa"/>
              <w:left w:w="64" w:type="dxa"/>
              <w:bottom w:w="32" w:type="dxa"/>
              <w:right w:w="64" w:type="dxa"/>
            </w:tcMar>
            <w:vAlign w:val="center"/>
          </w:tcPr>
          <w:p w14:paraId="2C48148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863" w:type="dxa"/>
            <w:tcBorders>
              <w:top w:val="nil"/>
              <w:left w:val="nil"/>
              <w:bottom w:val="nil"/>
              <w:right w:val="nil"/>
            </w:tcBorders>
            <w:shd w:val="clear"/>
            <w:tcMar>
              <w:top w:w="32" w:type="dxa"/>
              <w:left w:w="64" w:type="dxa"/>
              <w:bottom w:w="32" w:type="dxa"/>
              <w:right w:w="64" w:type="dxa"/>
            </w:tcMar>
            <w:vAlign w:val="center"/>
          </w:tcPr>
          <w:p w14:paraId="6B174EFD">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gridSpan w:val="2"/>
            <w:tcBorders>
              <w:top w:val="nil"/>
              <w:left w:val="nil"/>
              <w:bottom w:val="nil"/>
              <w:right w:val="nil"/>
            </w:tcBorders>
            <w:shd w:val="clear"/>
            <w:tcMar>
              <w:top w:w="32" w:type="dxa"/>
              <w:left w:w="64" w:type="dxa"/>
              <w:bottom w:w="32" w:type="dxa"/>
              <w:right w:w="64" w:type="dxa"/>
            </w:tcMar>
            <w:vAlign w:val="center"/>
          </w:tcPr>
          <w:p w14:paraId="4C8D6361">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2504" w:type="dxa"/>
            <w:gridSpan w:val="3"/>
            <w:tcBorders>
              <w:top w:val="nil"/>
              <w:left w:val="nil"/>
              <w:bottom w:val="nil"/>
              <w:right w:val="nil"/>
            </w:tcBorders>
            <w:shd w:val="clear"/>
            <w:tcMar>
              <w:top w:w="32" w:type="dxa"/>
              <w:left w:w="64" w:type="dxa"/>
              <w:bottom w:w="32" w:type="dxa"/>
              <w:right w:w="64" w:type="dxa"/>
            </w:tcMar>
            <w:vAlign w:val="center"/>
          </w:tcPr>
          <w:p w14:paraId="0A974CA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4CE76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vMerge w:val="restart"/>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90E83B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项目</w:t>
            </w:r>
          </w:p>
        </w:tc>
        <w:tc>
          <w:tcPr>
            <w:tcW w:w="448"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A36CF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行次</w:t>
            </w:r>
          </w:p>
        </w:tc>
        <w:tc>
          <w:tcPr>
            <w:tcW w:w="4091" w:type="dxa"/>
            <w:gridSpan w:val="5"/>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4F1D2EB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财政拨款</w:t>
            </w:r>
          </w:p>
        </w:tc>
        <w:tc>
          <w:tcPr>
            <w:tcW w:w="2877" w:type="dxa"/>
            <w:gridSpan w:val="4"/>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C724A7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其中：一般公共预算财政拨款</w:t>
            </w:r>
          </w:p>
        </w:tc>
      </w:tr>
      <w:tr w14:paraId="5FB2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vMerge w:val="continue"/>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CD03AD5">
            <w:pPr>
              <w:rPr>
                <w:rFonts w:hint="eastAsia" w:ascii="宋体" w:hAnsi="宋体" w:eastAsia="宋体" w:cs="宋体"/>
                <w:sz w:val="24"/>
                <w:szCs w:val="24"/>
              </w:rPr>
            </w:pPr>
          </w:p>
        </w:tc>
        <w:tc>
          <w:tcPr>
            <w:tcW w:w="448"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631510FE">
            <w:pPr>
              <w:rPr>
                <w:rFonts w:hint="eastAsia" w:ascii="宋体" w:hAnsi="宋体" w:eastAsia="宋体" w:cs="宋体"/>
                <w:sz w:val="24"/>
                <w:szCs w:val="24"/>
              </w:rPr>
            </w:pP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9700D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年初预算数</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B148C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全年预算数</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3FF49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支出统计数</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5F4EF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年初预算数</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024B8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全年预算数</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CDFC02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支出统计数</w:t>
            </w:r>
          </w:p>
        </w:tc>
      </w:tr>
      <w:tr w14:paraId="1A8CE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5F7494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  次</w:t>
            </w:r>
          </w:p>
        </w:tc>
        <w:tc>
          <w:tcPr>
            <w:tcW w:w="448"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1330A33B">
            <w:pPr>
              <w:rPr>
                <w:rFonts w:hint="eastAsia" w:ascii="宋体" w:hAnsi="宋体" w:eastAsia="宋体" w:cs="宋体"/>
                <w:sz w:val="24"/>
                <w:szCs w:val="24"/>
              </w:rPr>
            </w:pP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C1371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6EEB7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B9993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3BFD6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A44AB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A0D66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r>
      <w:tr w14:paraId="0208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028876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一、“三公”经费支出</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1F9E2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55129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2CAA0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EBE18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15B19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48CC5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1FBDF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r>
      <w:tr w14:paraId="565A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ED005A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  （一）支出合计</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6F101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2</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BF28E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5.00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C909A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5.00</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56126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4.85</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E47045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5.00</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8EA5E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5.00</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C4D1F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4.85</w:t>
            </w:r>
          </w:p>
        </w:tc>
      </w:tr>
      <w:tr w14:paraId="0B6F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D5206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1．因公出国（境）费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1484F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1FB1C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0C7B9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9FB1A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6D830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64EF7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FD33A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89B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7F71E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2．公务用车购置及运行维护费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9A5F85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9755C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947E3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497C5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59DA20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84E9CA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6F685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r>
      <w:tr w14:paraId="44A7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DFAA2D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（1）公务用车购置费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3760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8A1C0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CDF48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4DA89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60844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AD9C64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0105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8E66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90202F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（2）公务用车运行维护费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E8B45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A95936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A9D27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99012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A921D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7E1D4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CA091C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4.50</w:t>
            </w:r>
          </w:p>
        </w:tc>
      </w:tr>
      <w:tr w14:paraId="410E9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A6F8B2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3．公务接待费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726EE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B6575C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0D82E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C79FF5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0.35</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C8D57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72333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0.50</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77B887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0.35</w:t>
            </w:r>
          </w:p>
        </w:tc>
      </w:tr>
      <w:tr w14:paraId="4258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1A02D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（1）国内接待费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24BD7E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DE1A9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E96CC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048A94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0.35</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5A91A9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EC1F7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382CA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0.35</w:t>
            </w:r>
          </w:p>
        </w:tc>
      </w:tr>
      <w:tr w14:paraId="1649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E493AA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其中：外事接待费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7B95F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3B0B3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005796B">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4ACACB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5BB44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86C3A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B20F8F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D1B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2D8F6C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（2）国（境）外接待费</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F2EC70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5D9CB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15C24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0DC06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55B152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F661A6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D377F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5BA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F17D00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（二）相关统计数</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BA154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E088D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FBCDBA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EBD5E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EB2FF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6097A4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BD7F07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AA0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E9B1E2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1．因公出国（境）团组数（个）</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4D64C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E38F2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C3CB6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72602B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8DEF57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B342C0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801AC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D2A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0380F2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2．因公出国（境）人次数（人）</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4EEBB2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4FAB9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E902EB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3E00E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75801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7EC678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6841A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3CE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C11130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3．公务用车购置数（辆）</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804213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32D3D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0FA05C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89656E">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8FA9D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45A489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0F5238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3266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EAD598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4．公务用车保有量（辆）</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6FCC4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28AC41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559CD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D9128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AD173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5486718">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7ADE8F">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r>
      <w:tr w14:paraId="5197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7E22D2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5．国内公务接待批次（个）</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E7E19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16</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D9168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E119C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2EDE6C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35746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DBA0C8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8B34FC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r>
      <w:tr w14:paraId="2AA8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8F924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其中：外事接待批次（个）</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85F18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17</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09FE0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B86CF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35DFF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0D205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00063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7B73F57">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5A8C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DBCCC3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6．国内公务接待人次（人）</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2617E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18</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059883">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E1C9DC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89824E0">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C961ED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8DBB6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ADE60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39</w:t>
            </w:r>
          </w:p>
        </w:tc>
      </w:tr>
      <w:tr w14:paraId="3577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D95D6A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其中：外事接待人次（人）</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0E133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19</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ED63C6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1BF59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D707876">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89FDAC">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58C143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789C3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4E7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C4552A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7．国（境）外公务接待批次（个）</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F01789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1C430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DA9B81">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07A293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DA9BB8D">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5F94EB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692DC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39E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1396"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4C91CE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8．国（境）外公务接待人次（人）</w:t>
            </w:r>
          </w:p>
        </w:tc>
        <w:tc>
          <w:tcPr>
            <w:tcW w:w="448"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68DC24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7DB0799">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5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3CC5CE6">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381" w:type="dxa"/>
            <w:gridSpan w:val="3"/>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0511A8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863" w:type="dxa"/>
            <w:gridSpan w:val="2"/>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1593F15">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865"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20B487A">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w:t>
            </w:r>
          </w:p>
        </w:tc>
        <w:tc>
          <w:tcPr>
            <w:tcW w:w="1149"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2CC0D0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76D31543">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p w14:paraId="086A49D4">
      <w:pPr>
        <w:keepNext w:val="0"/>
        <w:keepLines w:val="0"/>
        <w:widowControl/>
        <w:suppressLineNumbers w:val="0"/>
        <w:spacing w:before="0" w:beforeAutospacing="0" w:after="0" w:afterAutospacing="0" w:line="15" w:lineRule="atLeast"/>
        <w:ind w:left="0" w:right="0" w:firstLine="0"/>
        <w:jc w:val="both"/>
        <w:textAlignment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2"/>
          <w:szCs w:val="22"/>
          <w:lang w:val="en-US" w:eastAsia="zh-CN" w:bidi="ar"/>
        </w:rPr>
        <w:t> </w:t>
      </w:r>
    </w:p>
    <w:tbl>
      <w:tblPr>
        <w:tblW w:w="87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5518"/>
        <w:gridCol w:w="1263"/>
        <w:gridCol w:w="1987"/>
      </w:tblGrid>
      <w:tr w14:paraId="47FD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8768" w:type="dxa"/>
            <w:gridSpan w:val="3"/>
            <w:tcBorders>
              <w:top w:val="nil"/>
              <w:left w:val="nil"/>
              <w:bottom w:val="nil"/>
              <w:right w:val="nil"/>
            </w:tcBorders>
            <w:shd w:val="clear"/>
            <w:tcMar>
              <w:top w:w="32" w:type="dxa"/>
              <w:left w:w="64" w:type="dxa"/>
              <w:bottom w:w="32" w:type="dxa"/>
              <w:right w:w="64" w:type="dxa"/>
            </w:tcMar>
            <w:vAlign w:val="center"/>
          </w:tcPr>
          <w:p w14:paraId="6395917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44"/>
                <w:szCs w:val="44"/>
                <w:lang w:val="en-US" w:eastAsia="zh-CN" w:bidi="ar"/>
              </w:rPr>
              <w:t>机关运行经费支出、国有资产占用情况及政府采购支出信息表</w:t>
            </w:r>
          </w:p>
        </w:tc>
      </w:tr>
      <w:tr w14:paraId="1409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781" w:type="dxa"/>
            <w:gridSpan w:val="2"/>
            <w:tcBorders>
              <w:top w:val="nil"/>
              <w:left w:val="nil"/>
              <w:bottom w:val="nil"/>
              <w:right w:val="nil"/>
            </w:tcBorders>
            <w:shd w:val="clear"/>
            <w:tcMar>
              <w:top w:w="32" w:type="dxa"/>
              <w:left w:w="64" w:type="dxa"/>
              <w:bottom w:w="32" w:type="dxa"/>
              <w:right w:w="64" w:type="dxa"/>
            </w:tcMar>
            <w:vAlign w:val="center"/>
          </w:tcPr>
          <w:p w14:paraId="20579304">
            <w:pPr>
              <w:keepNext w:val="0"/>
              <w:keepLines w:val="0"/>
              <w:widowControl/>
              <w:suppressLineNumbers w:val="0"/>
              <w:spacing w:before="0" w:beforeAutospacing="0" w:after="0" w:afterAutospacing="0" w:line="15" w:lineRule="atLeast"/>
              <w:ind w:left="0" w:right="0"/>
              <w:jc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c>
          <w:tcPr>
            <w:tcW w:w="1987" w:type="dxa"/>
            <w:tcBorders>
              <w:top w:val="nil"/>
              <w:left w:val="nil"/>
              <w:bottom w:val="nil"/>
              <w:right w:val="nil"/>
            </w:tcBorders>
            <w:shd w:val="clear"/>
            <w:tcMar>
              <w:top w:w="32" w:type="dxa"/>
              <w:left w:w="64" w:type="dxa"/>
              <w:bottom w:w="32" w:type="dxa"/>
              <w:right w:w="64" w:type="dxa"/>
            </w:tcMar>
            <w:vAlign w:val="center"/>
          </w:tcPr>
          <w:p w14:paraId="1E0DAA7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公开11表</w:t>
            </w:r>
          </w:p>
        </w:tc>
      </w:tr>
      <w:tr w14:paraId="38EF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nil"/>
              <w:bottom w:val="nil"/>
              <w:right w:val="nil"/>
            </w:tcBorders>
            <w:shd w:val="clear"/>
            <w:tcMar>
              <w:top w:w="32" w:type="dxa"/>
              <w:left w:w="64" w:type="dxa"/>
              <w:bottom w:w="32" w:type="dxa"/>
              <w:right w:w="64" w:type="dxa"/>
            </w:tcMar>
            <w:vAlign w:val="center"/>
          </w:tcPr>
          <w:p w14:paraId="12EDD0D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单位：内蒙古自治区巴彦淖尔市沙漠综合治理中心</w:t>
            </w:r>
          </w:p>
        </w:tc>
        <w:tc>
          <w:tcPr>
            <w:tcW w:w="1263" w:type="dxa"/>
            <w:tcBorders>
              <w:top w:val="nil"/>
              <w:left w:val="nil"/>
              <w:bottom w:val="nil"/>
              <w:right w:val="nil"/>
            </w:tcBorders>
            <w:shd w:val="clear"/>
            <w:tcMar>
              <w:top w:w="32" w:type="dxa"/>
              <w:left w:w="64" w:type="dxa"/>
              <w:bottom w:w="32" w:type="dxa"/>
              <w:right w:w="64" w:type="dxa"/>
            </w:tcMar>
            <w:vAlign w:val="center"/>
          </w:tcPr>
          <w:p w14:paraId="2DB6AC25">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2024年度</w:t>
            </w:r>
          </w:p>
        </w:tc>
        <w:tc>
          <w:tcPr>
            <w:tcW w:w="1987" w:type="dxa"/>
            <w:tcBorders>
              <w:top w:val="nil"/>
              <w:left w:val="nil"/>
              <w:bottom w:val="nil"/>
              <w:right w:val="nil"/>
            </w:tcBorders>
            <w:shd w:val="clear"/>
            <w:tcMar>
              <w:top w:w="32" w:type="dxa"/>
              <w:left w:w="64" w:type="dxa"/>
              <w:bottom w:w="32" w:type="dxa"/>
              <w:right w:w="64" w:type="dxa"/>
            </w:tcMar>
            <w:vAlign w:val="center"/>
          </w:tcPr>
          <w:p w14:paraId="1E688D8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金额单位：万元</w:t>
            </w:r>
          </w:p>
        </w:tc>
      </w:tr>
      <w:tr w14:paraId="29EA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single" w:color="000000" w:sz="8" w:space="0"/>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F3D7EE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项  目</w:t>
            </w:r>
          </w:p>
        </w:tc>
        <w:tc>
          <w:tcPr>
            <w:tcW w:w="1263" w:type="dxa"/>
            <w:vMerge w:val="restart"/>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B911B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行次</w:t>
            </w:r>
          </w:p>
        </w:tc>
        <w:tc>
          <w:tcPr>
            <w:tcW w:w="1987" w:type="dxa"/>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794AEA54">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统计数</w:t>
            </w:r>
          </w:p>
        </w:tc>
      </w:tr>
      <w:tr w14:paraId="1715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73AECC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栏  次</w:t>
            </w:r>
          </w:p>
        </w:tc>
        <w:tc>
          <w:tcPr>
            <w:tcW w:w="1263" w:type="dxa"/>
            <w:vMerge w:val="continue"/>
            <w:tcBorders>
              <w:top w:val="single" w:color="000000" w:sz="8" w:space="0"/>
              <w:left w:val="nil"/>
              <w:bottom w:val="single" w:color="000000" w:sz="8" w:space="0"/>
              <w:right w:val="single" w:color="000000" w:sz="8" w:space="0"/>
            </w:tcBorders>
            <w:shd w:val="clear"/>
            <w:tcMar>
              <w:top w:w="32" w:type="dxa"/>
              <w:left w:w="64" w:type="dxa"/>
              <w:bottom w:w="32" w:type="dxa"/>
              <w:right w:w="64" w:type="dxa"/>
            </w:tcMar>
            <w:vAlign w:val="center"/>
          </w:tcPr>
          <w:p w14:paraId="0BA9D505">
            <w:pPr>
              <w:rPr>
                <w:rFonts w:hint="eastAsia" w:ascii="宋体" w:hAnsi="宋体" w:eastAsia="宋体" w:cs="宋体"/>
                <w:sz w:val="24"/>
                <w:szCs w:val="24"/>
              </w:rPr>
            </w:pP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10188E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r>
      <w:tr w14:paraId="58B8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5A4009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一、机关运行经费</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E5C3B0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F4A4B1A">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1E119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726739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（一）行政单位</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3BD46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E53958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F11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0C7D7A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（二）参照公务员法管理事业单位</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B22619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A9D903C">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34D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9717DE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二、资产信息</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F95374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0D52F3">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D5BA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8BD9A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  （一）车辆数合计（辆）</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C79AB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5</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7DFEDB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3</w:t>
            </w:r>
          </w:p>
        </w:tc>
      </w:tr>
      <w:tr w14:paraId="3EE7E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1CC8006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1．副部（省）级及以上领导用车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4F3C56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B0DEC52">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D7B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BF979D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2．主要负责人用车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D49DB9C">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129C3DF">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B8AB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8AE5CF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3．机要通信用车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AD0E173">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9E0506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0FC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E35EF7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4．应急保障用车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0885E26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9</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53C76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6045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5E10000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5．执法执勤用车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99C191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10</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B508E9">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D729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F14712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6．特种专业技术用车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B388A9B">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11</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29E8024">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0AEA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650A63A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7．离退休干部服务用车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BF318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12</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635B658">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4ACB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597FA4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8．其他用车</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756B8D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13</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124AFD2">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3</w:t>
            </w:r>
          </w:p>
        </w:tc>
      </w:tr>
      <w:tr w14:paraId="7BAD1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D5F9E0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（二）单价100万元（含）以上设备（不含车辆）</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B2AEA24">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64A9FC9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49E4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4EDB55D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三、政府采购支出信息</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C588D30">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E0B2A25">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3279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93C8C69">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  （一）政府采购支出合计</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EE21EB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16</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5A13D37E">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b/>
                <w:bCs/>
                <w:kern w:val="0"/>
                <w:sz w:val="22"/>
                <w:szCs w:val="22"/>
                <w:lang w:val="en-US" w:eastAsia="zh-CN" w:bidi="ar"/>
              </w:rPr>
              <w:t>16.22</w:t>
            </w:r>
          </w:p>
        </w:tc>
      </w:tr>
      <w:tr w14:paraId="60B9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437BF5E">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1．政府采购货物支出</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1CA3C56">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17</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7999A1BB">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1.51</w:t>
            </w:r>
          </w:p>
        </w:tc>
      </w:tr>
      <w:tr w14:paraId="0B80B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3000CBCF">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2．政府采购工程支出</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921929D">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18</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8FF3A41">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7674C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2F10E72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3．政府采购服务支出</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19B87677">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19</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7C345E7">
            <w:pPr>
              <w:keepNext w:val="0"/>
              <w:keepLines w:val="0"/>
              <w:widowControl/>
              <w:suppressLineNumbers w:val="0"/>
              <w:spacing w:before="0" w:beforeAutospacing="0" w:after="0" w:afterAutospacing="0" w:line="15" w:lineRule="atLeast"/>
              <w:ind w:left="0" w:right="0"/>
              <w:jc w:val="right"/>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14.71</w:t>
            </w:r>
          </w:p>
        </w:tc>
      </w:tr>
      <w:tr w14:paraId="02C2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7A019D01">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（二）政府采购授予中小企业合同金额</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92EBE2A">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20</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2673DE1D">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r w14:paraId="27EB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5518" w:type="dxa"/>
            <w:tcBorders>
              <w:top w:val="nil"/>
              <w:left w:val="single" w:color="000000" w:sz="8" w:space="0"/>
              <w:bottom w:val="single" w:color="000000" w:sz="8" w:space="0"/>
              <w:right w:val="single" w:color="000000" w:sz="8" w:space="0"/>
            </w:tcBorders>
            <w:shd w:val="clear"/>
            <w:tcMar>
              <w:top w:w="32" w:type="dxa"/>
              <w:left w:w="64" w:type="dxa"/>
              <w:bottom w:w="32" w:type="dxa"/>
              <w:right w:w="64" w:type="dxa"/>
            </w:tcMar>
            <w:vAlign w:val="center"/>
          </w:tcPr>
          <w:p w14:paraId="0F6EF972">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 其中：授予小微企业合同金额</w:t>
            </w:r>
          </w:p>
        </w:tc>
        <w:tc>
          <w:tcPr>
            <w:tcW w:w="1263"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33FF48E8">
            <w:pPr>
              <w:keepNext w:val="0"/>
              <w:keepLines w:val="0"/>
              <w:widowControl/>
              <w:suppressLineNumbers w:val="0"/>
              <w:spacing w:before="0" w:beforeAutospacing="0" w:after="0" w:afterAutospacing="0" w:line="15" w:lineRule="atLeast"/>
              <w:ind w:left="0" w:right="0"/>
              <w:jc w:val="center"/>
              <w:textAlignment w:val="center"/>
              <w:rPr>
                <w:rFonts w:hint="eastAsia" w:ascii="宋体" w:hAnsi="宋体" w:eastAsia="宋体" w:cs="宋体"/>
                <w:sz w:val="24"/>
                <w:szCs w:val="24"/>
              </w:rPr>
            </w:pPr>
            <w:r>
              <w:rPr>
                <w:rFonts w:hint="eastAsia" w:ascii="宋体" w:hAnsi="宋体" w:eastAsia="宋体" w:cs="宋体"/>
                <w:kern w:val="0"/>
                <w:sz w:val="22"/>
                <w:szCs w:val="22"/>
                <w:lang w:val="en-US" w:eastAsia="zh-CN" w:bidi="ar"/>
              </w:rPr>
              <w:t>21</w:t>
            </w:r>
          </w:p>
        </w:tc>
        <w:tc>
          <w:tcPr>
            <w:tcW w:w="1987" w:type="dxa"/>
            <w:tcBorders>
              <w:top w:val="nil"/>
              <w:left w:val="nil"/>
              <w:bottom w:val="single" w:color="000000" w:sz="8" w:space="0"/>
              <w:right w:val="single" w:color="000000" w:sz="8" w:space="0"/>
            </w:tcBorders>
            <w:shd w:val="clear"/>
            <w:tcMar>
              <w:top w:w="32" w:type="dxa"/>
              <w:left w:w="64" w:type="dxa"/>
              <w:bottom w:w="32" w:type="dxa"/>
              <w:right w:w="64" w:type="dxa"/>
            </w:tcMar>
            <w:vAlign w:val="center"/>
          </w:tcPr>
          <w:p w14:paraId="4F7EC110">
            <w:pPr>
              <w:keepNext w:val="0"/>
              <w:keepLines w:val="0"/>
              <w:widowControl/>
              <w:suppressLineNumbers w:val="0"/>
              <w:spacing w:before="0" w:beforeAutospacing="0" w:after="0" w:afterAutospacing="0" w:line="15" w:lineRule="atLeast"/>
              <w:ind w:left="0" w:right="0"/>
              <w:jc w:val="right"/>
              <w:rPr>
                <w:rFonts w:hint="eastAsia" w:ascii="宋体" w:hAnsi="宋体" w:eastAsia="宋体" w:cs="宋体"/>
                <w:sz w:val="24"/>
                <w:szCs w:val="24"/>
              </w:rPr>
            </w:pPr>
            <w:r>
              <w:rPr>
                <w:rFonts w:hint="eastAsia" w:ascii="宋体" w:hAnsi="宋体" w:eastAsia="宋体" w:cs="宋体"/>
                <w:kern w:val="0"/>
                <w:sz w:val="22"/>
                <w:szCs w:val="22"/>
                <w:lang w:val="en-US" w:eastAsia="zh-CN" w:bidi="ar"/>
              </w:rPr>
              <w:t> </w:t>
            </w:r>
          </w:p>
        </w:tc>
      </w:tr>
    </w:tbl>
    <w:p w14:paraId="0FFB7E62">
      <w:pPr>
        <w:keepNext w:val="0"/>
        <w:keepLines w:val="0"/>
        <w:widowControl/>
        <w:suppressLineNumbers w:val="0"/>
        <w:jc w:val="left"/>
      </w:pPr>
      <w:r>
        <w:rPr>
          <w:rFonts w:hint="eastAsia" w:ascii="宋体" w:hAnsi="宋体" w:eastAsia="宋体" w:cs="宋体"/>
          <w:i w:val="0"/>
          <w:iCs w:val="0"/>
          <w:caps w:val="0"/>
          <w:color w:val="000000"/>
          <w:spacing w:val="0"/>
          <w:kern w:val="0"/>
          <w:sz w:val="22"/>
          <w:szCs w:val="22"/>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 </w:t>
      </w:r>
    </w:p>
    <w:p w14:paraId="3B5AB5A9">
      <w:pPr>
        <w:rPr>
          <w:b/>
          <w:bC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4167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59</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2026-07-02T09:26:51Z</dcterms:created>
  <dc:creator>Administrator</dc:creator>
  <cp:lastModifiedBy>名字可不可以不要那么长</cp:lastModifiedBy>
  <dcterms:modified xsi:type="dcterms:W3CDTF">2026-07-02T09:27:42Z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eyJoZGlkIjoiZmY0YjA1MjgxNzRlYjM1ZTQzNzFmYWM3YjYyZmVkY2UiLCJ1c2VySWQiOiI1ODQ0ODI5NjUifQ==</vt:lpwstr>
  </property>
  <property fmtid="{D5CDD505-2E9C-101B-9397-08002B2CF9AE}" pid="4" name="ICV">
    <vt:lpwstr>4BEF926177B0496FB1154E6D9BA8E9EE_12</vt:lpwstr>
  </property>
</Properties>
</file>